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D93EE" w14:textId="77777777" w:rsidR="0065252F" w:rsidRPr="0065252F" w:rsidRDefault="0065252F" w:rsidP="004174B8">
      <w:pPr>
        <w:spacing w:after="120" w:line="240" w:lineRule="auto"/>
        <w:ind w:left="426" w:right="142" w:hanging="1"/>
        <w:jc w:val="both"/>
        <w:rPr>
          <w:sz w:val="16"/>
          <w:szCs w:val="16"/>
        </w:rPr>
      </w:pPr>
    </w:p>
    <w:p w14:paraId="501A3DB9" w14:textId="4FCDB8F6" w:rsidR="007F0304" w:rsidRDefault="00940F6B" w:rsidP="004174B8">
      <w:pPr>
        <w:spacing w:after="120" w:line="240" w:lineRule="auto"/>
        <w:ind w:left="426" w:right="142" w:hanging="1"/>
        <w:jc w:val="both"/>
      </w:pPr>
      <w:r>
        <w:t>St John’s Regional College is a Catholic Co-Education College, with a proud Lasallian and Presentation Heritage</w:t>
      </w:r>
      <w:r w:rsidR="00CA33F6">
        <w:t xml:space="preserve"> and is governed by Melbourne Archdiocese Catholic Schools Ltd (MACS)</w:t>
      </w:r>
      <w:r w:rsidR="00837447">
        <w:t>.</w:t>
      </w:r>
    </w:p>
    <w:p w14:paraId="102DF6ED" w14:textId="49DBFA86" w:rsidR="00F076E6" w:rsidRDefault="00940F6B" w:rsidP="004174B8">
      <w:pPr>
        <w:spacing w:after="120" w:line="240" w:lineRule="auto"/>
        <w:ind w:left="426" w:right="142" w:hanging="1"/>
        <w:jc w:val="both"/>
      </w:pPr>
      <w:r>
        <w:t>St Johns Regional C</w:t>
      </w:r>
      <w:r w:rsidR="0031270F">
        <w:t>ollege is committed to Child Safety and Wellbeing. All employee</w:t>
      </w:r>
      <w:r w:rsidR="000E5F07">
        <w:t>s</w:t>
      </w:r>
      <w:r w:rsidR="0031270F">
        <w:t xml:space="preserve"> are required to have a sound knowledge of Child Safety Standards, Policies and Proc</w:t>
      </w:r>
      <w:r w:rsidR="00E32581">
        <w:t>e</w:t>
      </w:r>
      <w:r w:rsidR="0031270F">
        <w:t>d</w:t>
      </w:r>
      <w:r w:rsidR="00E32581">
        <w:t>u</w:t>
      </w:r>
      <w:r w:rsidR="0031270F">
        <w:t>res and adhere to the Ch</w:t>
      </w:r>
      <w:r w:rsidR="00E32581">
        <w:t xml:space="preserve">ild Safety Code of Conduct. </w:t>
      </w:r>
    </w:p>
    <w:p w14:paraId="57AA5E4D" w14:textId="77777777" w:rsidR="004174B8" w:rsidRPr="005B528B" w:rsidRDefault="004174B8" w:rsidP="004174B8">
      <w:pPr>
        <w:pStyle w:val="Default"/>
        <w:rPr>
          <w:rFonts w:asciiTheme="minorHAnsi" w:hAnsiTheme="minorHAnsi" w:cstheme="minorBidi"/>
          <w:color w:val="auto"/>
          <w:sz w:val="16"/>
          <w:szCs w:val="16"/>
          <w:lang w:val="en-AU"/>
        </w:rPr>
      </w:pPr>
    </w:p>
    <w:p w14:paraId="3DF087DD" w14:textId="5BC5753B" w:rsidR="004174B8" w:rsidRDefault="004174B8" w:rsidP="004174B8">
      <w:pPr>
        <w:pStyle w:val="Default"/>
        <w:ind w:left="425"/>
        <w:rPr>
          <w:rFonts w:asciiTheme="minorHAnsi" w:hAnsiTheme="minorHAnsi" w:cstheme="minorBidi"/>
          <w:color w:val="auto"/>
          <w:sz w:val="22"/>
          <w:szCs w:val="22"/>
          <w:lang w:val="en-AU"/>
        </w:rPr>
      </w:pPr>
      <w:r w:rsidRPr="004174B8">
        <w:rPr>
          <w:rFonts w:asciiTheme="minorHAnsi" w:hAnsiTheme="minorHAnsi" w:cstheme="minorBidi"/>
          <w:color w:val="auto"/>
          <w:sz w:val="22"/>
          <w:szCs w:val="22"/>
          <w:lang w:val="en-AU"/>
        </w:rPr>
        <w:t xml:space="preserve">The staff of </w:t>
      </w:r>
      <w:r w:rsidR="008C4623">
        <w:rPr>
          <w:rFonts w:asciiTheme="minorHAnsi" w:hAnsiTheme="minorHAnsi" w:cstheme="minorBidi"/>
          <w:color w:val="auto"/>
          <w:sz w:val="22"/>
          <w:szCs w:val="22"/>
          <w:lang w:val="en-AU"/>
        </w:rPr>
        <w:t xml:space="preserve">St John’s Regional </w:t>
      </w:r>
      <w:r w:rsidRPr="004174B8">
        <w:rPr>
          <w:rFonts w:asciiTheme="minorHAnsi" w:hAnsiTheme="minorHAnsi" w:cstheme="minorBidi"/>
          <w:color w:val="auto"/>
          <w:sz w:val="22"/>
          <w:szCs w:val="22"/>
          <w:lang w:val="en-AU"/>
        </w:rPr>
        <w:t xml:space="preserve">College are our most valuable resource. Each and every feature of our curriculum depends on the excellence of the teaching staff and the efficient daily operations of the College relies on the efforts of all staff. </w:t>
      </w:r>
    </w:p>
    <w:p w14:paraId="4E1531A8" w14:textId="77777777" w:rsidR="008C4623" w:rsidRPr="005B528B" w:rsidRDefault="008C4623" w:rsidP="004174B8">
      <w:pPr>
        <w:pStyle w:val="Default"/>
        <w:ind w:left="425"/>
        <w:rPr>
          <w:rFonts w:asciiTheme="minorHAnsi" w:hAnsiTheme="minorHAnsi" w:cstheme="minorBidi"/>
          <w:color w:val="auto"/>
          <w:sz w:val="16"/>
          <w:szCs w:val="16"/>
          <w:lang w:val="en-AU"/>
        </w:rPr>
      </w:pPr>
    </w:p>
    <w:p w14:paraId="4F990599" w14:textId="4EBC0502" w:rsidR="004174B8" w:rsidRDefault="004174B8" w:rsidP="004174B8">
      <w:pPr>
        <w:pStyle w:val="Default"/>
        <w:ind w:left="425"/>
        <w:rPr>
          <w:rFonts w:asciiTheme="minorHAnsi" w:hAnsiTheme="minorHAnsi" w:cstheme="minorBidi"/>
          <w:color w:val="auto"/>
          <w:sz w:val="22"/>
          <w:szCs w:val="22"/>
          <w:lang w:val="en-AU"/>
        </w:rPr>
      </w:pPr>
      <w:r w:rsidRPr="004174B8">
        <w:rPr>
          <w:rFonts w:asciiTheme="minorHAnsi" w:hAnsiTheme="minorHAnsi" w:cstheme="minorBidi"/>
          <w:color w:val="auto"/>
          <w:sz w:val="22"/>
          <w:szCs w:val="22"/>
          <w:lang w:val="en-AU"/>
        </w:rPr>
        <w:t>The teaching staff are responsible for preparing and implementing a comprehensive educational teaching</w:t>
      </w:r>
      <w:r w:rsidR="008C4623">
        <w:rPr>
          <w:rFonts w:asciiTheme="minorHAnsi" w:hAnsiTheme="minorHAnsi" w:cstheme="minorBidi"/>
          <w:color w:val="auto"/>
          <w:sz w:val="22"/>
          <w:szCs w:val="22"/>
          <w:lang w:val="en-AU"/>
        </w:rPr>
        <w:t xml:space="preserve"> and learning</w:t>
      </w:r>
      <w:r w:rsidRPr="004174B8">
        <w:rPr>
          <w:rFonts w:asciiTheme="minorHAnsi" w:hAnsiTheme="minorHAnsi" w:cstheme="minorBidi"/>
          <w:color w:val="auto"/>
          <w:sz w:val="22"/>
          <w:szCs w:val="22"/>
          <w:lang w:val="en-AU"/>
        </w:rPr>
        <w:t xml:space="preserve"> plan according to the College’s requirements. Staff </w:t>
      </w:r>
      <w:r w:rsidR="008C4623">
        <w:rPr>
          <w:rFonts w:asciiTheme="minorHAnsi" w:hAnsiTheme="minorHAnsi" w:cstheme="minorBidi"/>
          <w:color w:val="auto"/>
          <w:sz w:val="22"/>
          <w:szCs w:val="22"/>
          <w:lang w:val="en-AU"/>
        </w:rPr>
        <w:t xml:space="preserve">St John’s Regional </w:t>
      </w:r>
      <w:r w:rsidRPr="004174B8">
        <w:rPr>
          <w:rFonts w:asciiTheme="minorHAnsi" w:hAnsiTheme="minorHAnsi" w:cstheme="minorBidi"/>
          <w:color w:val="auto"/>
          <w:sz w:val="22"/>
          <w:szCs w:val="22"/>
          <w:lang w:val="en-AU"/>
        </w:rPr>
        <w:t xml:space="preserve">College show a passion for teaching with a proven ability to engage students through relationships established on mutual trust in accordance with the College’s Child Protection Policies and Procedures. </w:t>
      </w:r>
    </w:p>
    <w:p w14:paraId="239B7D9F" w14:textId="77777777" w:rsidR="00C90E7A" w:rsidRPr="005B528B" w:rsidRDefault="00C90E7A" w:rsidP="004174B8">
      <w:pPr>
        <w:pStyle w:val="Default"/>
        <w:ind w:left="425"/>
        <w:rPr>
          <w:rFonts w:asciiTheme="minorHAnsi" w:hAnsiTheme="minorHAnsi" w:cstheme="minorBidi"/>
          <w:color w:val="auto"/>
          <w:sz w:val="16"/>
          <w:szCs w:val="16"/>
          <w:lang w:val="en-AU"/>
        </w:rPr>
      </w:pPr>
    </w:p>
    <w:p w14:paraId="3C789008" w14:textId="77777777" w:rsidR="004174B8" w:rsidRDefault="004174B8" w:rsidP="004174B8">
      <w:pPr>
        <w:pStyle w:val="Default"/>
        <w:ind w:left="425"/>
        <w:rPr>
          <w:rFonts w:asciiTheme="minorHAnsi" w:hAnsiTheme="minorHAnsi" w:cstheme="minorBidi"/>
          <w:color w:val="auto"/>
          <w:sz w:val="22"/>
          <w:szCs w:val="22"/>
          <w:lang w:val="en-AU"/>
        </w:rPr>
      </w:pPr>
      <w:r w:rsidRPr="004174B8">
        <w:rPr>
          <w:rFonts w:asciiTheme="minorHAnsi" w:hAnsiTheme="minorHAnsi" w:cstheme="minorBidi"/>
          <w:color w:val="auto"/>
          <w:sz w:val="22"/>
          <w:szCs w:val="22"/>
          <w:lang w:val="en-AU"/>
        </w:rPr>
        <w:t xml:space="preserve">Teaching staff are appointed by the Principal and are expected to work in partnership with the College Executive Team in developing effective learning and teaching outcomes and connecting with and guiding young people. </w:t>
      </w:r>
    </w:p>
    <w:p w14:paraId="3E543EBA" w14:textId="77777777" w:rsidR="002364D8" w:rsidRPr="005B528B" w:rsidRDefault="002364D8" w:rsidP="002364D8">
      <w:pPr>
        <w:pStyle w:val="Default"/>
        <w:rPr>
          <w:rFonts w:asciiTheme="minorHAnsi" w:hAnsiTheme="minorHAnsi" w:cstheme="minorBidi"/>
          <w:color w:val="auto"/>
          <w:sz w:val="16"/>
          <w:szCs w:val="16"/>
          <w:lang w:val="en-AU"/>
        </w:rPr>
      </w:pPr>
    </w:p>
    <w:p w14:paraId="0013891C" w14:textId="3AB6EF68" w:rsidR="003729B0" w:rsidRDefault="002364D8" w:rsidP="00103E8C">
      <w:pPr>
        <w:pStyle w:val="Default"/>
        <w:ind w:left="425"/>
        <w:rPr>
          <w:rFonts w:asciiTheme="minorHAnsi" w:hAnsiTheme="minorHAnsi" w:cstheme="minorBidi"/>
          <w:color w:val="auto"/>
          <w:sz w:val="22"/>
          <w:szCs w:val="22"/>
          <w:lang w:val="en-AU"/>
        </w:rPr>
      </w:pPr>
      <w:r w:rsidRPr="002364D8">
        <w:rPr>
          <w:rFonts w:asciiTheme="minorHAnsi" w:hAnsiTheme="minorHAnsi" w:cstheme="minorBidi"/>
          <w:color w:val="auto"/>
          <w:sz w:val="22"/>
          <w:szCs w:val="22"/>
          <w:lang w:val="en-AU"/>
        </w:rPr>
        <w:t xml:space="preserve">In addition to this, all teachers should adhere to </w:t>
      </w:r>
      <w:r>
        <w:rPr>
          <w:rFonts w:asciiTheme="minorHAnsi" w:hAnsiTheme="minorHAnsi" w:cstheme="minorBidi"/>
          <w:color w:val="auto"/>
          <w:sz w:val="22"/>
          <w:szCs w:val="22"/>
          <w:lang w:val="en-AU"/>
        </w:rPr>
        <w:t xml:space="preserve">St John’s Regional </w:t>
      </w:r>
      <w:r w:rsidRPr="002364D8">
        <w:rPr>
          <w:rFonts w:asciiTheme="minorHAnsi" w:hAnsiTheme="minorHAnsi" w:cstheme="minorBidi"/>
          <w:color w:val="auto"/>
          <w:sz w:val="22"/>
          <w:szCs w:val="22"/>
          <w:lang w:val="en-AU"/>
        </w:rPr>
        <w:t>College’s expected practices, as outlined below.</w:t>
      </w:r>
    </w:p>
    <w:p w14:paraId="27802E7E" w14:textId="77777777" w:rsidR="00103E8C" w:rsidRPr="00103E8C" w:rsidRDefault="00103E8C" w:rsidP="00103E8C">
      <w:pPr>
        <w:pStyle w:val="Default"/>
        <w:ind w:left="425"/>
        <w:rPr>
          <w:rFonts w:asciiTheme="minorHAnsi" w:hAnsiTheme="minorHAnsi" w:cstheme="minorBidi"/>
          <w:color w:val="auto"/>
          <w:sz w:val="22"/>
          <w:szCs w:val="22"/>
          <w:lang w:val="en-AU"/>
        </w:rPr>
      </w:pPr>
    </w:p>
    <w:p w14:paraId="5EB1A9B8" w14:textId="13A9600B" w:rsidR="003729B0" w:rsidRPr="0003741E" w:rsidRDefault="003729B0" w:rsidP="003729B0">
      <w:pPr>
        <w:ind w:left="426"/>
        <w:jc w:val="both"/>
        <w:rPr>
          <w:rFonts w:cstheme="minorHAnsi"/>
          <w:b/>
          <w:bCs/>
          <w:color w:val="002060"/>
          <w:sz w:val="28"/>
          <w:szCs w:val="28"/>
        </w:rPr>
      </w:pPr>
      <w:r w:rsidRPr="0003741E">
        <w:rPr>
          <w:rFonts w:cstheme="minorHAnsi"/>
          <w:b/>
          <w:bCs/>
          <w:color w:val="002060"/>
          <w:sz w:val="28"/>
          <w:szCs w:val="28"/>
        </w:rPr>
        <w:t xml:space="preserve">POSITION SUMMARY </w:t>
      </w:r>
    </w:p>
    <w:p w14:paraId="77C50037" w14:textId="0AF4B92F" w:rsidR="000E5F07" w:rsidRDefault="00633564" w:rsidP="00633564">
      <w:pPr>
        <w:spacing w:after="0" w:line="240" w:lineRule="auto"/>
        <w:ind w:left="450" w:right="707"/>
        <w:jc w:val="both"/>
        <w:rPr>
          <w:rFonts w:cstheme="minorHAnsi"/>
          <w:color w:val="000000"/>
          <w:lang w:val="en-US"/>
        </w:rPr>
      </w:pPr>
      <w:r>
        <w:rPr>
          <w:rFonts w:cstheme="minorHAnsi"/>
          <w:color w:val="000000"/>
          <w:lang w:val="en-US"/>
        </w:rPr>
        <w:t>T</w:t>
      </w:r>
      <w:r w:rsidRPr="00633564">
        <w:rPr>
          <w:rFonts w:cstheme="minorHAnsi"/>
          <w:color w:val="000000"/>
          <w:lang w:val="en-US"/>
        </w:rPr>
        <w:t xml:space="preserve">he English and Languages </w:t>
      </w:r>
      <w:r w:rsidR="002A2410">
        <w:rPr>
          <w:rFonts w:cstheme="minorHAnsi"/>
          <w:color w:val="000000"/>
          <w:lang w:val="en-US"/>
        </w:rPr>
        <w:t xml:space="preserve">Area Leader </w:t>
      </w:r>
      <w:r w:rsidRPr="00633564">
        <w:rPr>
          <w:rFonts w:cstheme="minorHAnsi"/>
          <w:color w:val="000000"/>
          <w:lang w:val="en-US"/>
        </w:rPr>
        <w:t>oversees the implementation of all matters associated with the learning programs in English and foreign languages.  They focus on ensuring that learning programs are contemporary and challenging and meet the varied needs of the College’s students.</w:t>
      </w:r>
    </w:p>
    <w:p w14:paraId="236C558C" w14:textId="77777777" w:rsidR="00633564" w:rsidRPr="00D559E2" w:rsidRDefault="00633564" w:rsidP="00633564">
      <w:pPr>
        <w:spacing w:after="0" w:line="240" w:lineRule="auto"/>
        <w:ind w:left="450" w:right="707"/>
        <w:jc w:val="both"/>
        <w:rPr>
          <w:rFonts w:cstheme="minorHAnsi"/>
          <w:b/>
          <w:bCs/>
          <w:sz w:val="16"/>
          <w:szCs w:val="16"/>
        </w:rPr>
      </w:pPr>
    </w:p>
    <w:p w14:paraId="70937C79" w14:textId="2E594F4C" w:rsidR="00940F6B" w:rsidRDefault="00D14B38" w:rsidP="007F0304">
      <w:pPr>
        <w:ind w:left="426"/>
        <w:jc w:val="both"/>
        <w:rPr>
          <w:rFonts w:cstheme="minorHAnsi"/>
          <w:b/>
          <w:bCs/>
          <w:color w:val="002060"/>
          <w:sz w:val="28"/>
          <w:szCs w:val="28"/>
        </w:rPr>
      </w:pPr>
      <w:r w:rsidRPr="00F076E6">
        <w:rPr>
          <w:rFonts w:cstheme="minorHAnsi"/>
          <w:b/>
          <w:bCs/>
          <w:color w:val="002060"/>
          <w:sz w:val="28"/>
          <w:szCs w:val="28"/>
        </w:rPr>
        <w:t xml:space="preserve">KEY RESPONSIBILITY AREAS AND DUTIES </w:t>
      </w:r>
    </w:p>
    <w:p w14:paraId="1CEF4F0D" w14:textId="65720F8E" w:rsidR="00A7238E" w:rsidRDefault="003D4BCB" w:rsidP="00A7238E">
      <w:pPr>
        <w:pStyle w:val="Default"/>
        <w:rPr>
          <w:rFonts w:ascii="Calibri" w:eastAsia="Calibri" w:hAnsi="Calibri" w:cs="Calibri"/>
          <w:sz w:val="22"/>
          <w:szCs w:val="22"/>
          <w:lang w:val="en-AU" w:eastAsia="en-AU"/>
        </w:rPr>
      </w:pPr>
      <w:r w:rsidRPr="003D4BCB">
        <w:rPr>
          <w:rFonts w:ascii="Calibri" w:eastAsia="Calibri" w:hAnsi="Calibri" w:cs="Calibri"/>
          <w:sz w:val="22"/>
          <w:szCs w:val="22"/>
          <w:lang w:val="en-AU" w:eastAsia="en-AU"/>
        </w:rPr>
        <w:t xml:space="preserve"> </w:t>
      </w:r>
      <w:r>
        <w:rPr>
          <w:rFonts w:ascii="Calibri" w:eastAsia="Calibri" w:hAnsi="Calibri" w:cs="Calibri"/>
          <w:sz w:val="22"/>
          <w:szCs w:val="22"/>
          <w:lang w:val="en-AU" w:eastAsia="en-AU"/>
        </w:rPr>
        <w:t xml:space="preserve">     </w:t>
      </w:r>
      <w:r w:rsidR="00A7238E" w:rsidRPr="00A7238E">
        <w:rPr>
          <w:rFonts w:ascii="Calibri" w:eastAsia="Calibri" w:hAnsi="Calibri" w:cs="Calibri"/>
          <w:sz w:val="22"/>
          <w:szCs w:val="22"/>
          <w:lang w:val="en-AU" w:eastAsia="en-AU"/>
        </w:rPr>
        <w:t xml:space="preserve">The specific responsibilities of a Learning Area </w:t>
      </w:r>
      <w:r w:rsidR="002A2410">
        <w:rPr>
          <w:rFonts w:ascii="Calibri" w:eastAsia="Calibri" w:hAnsi="Calibri" w:cs="Calibri"/>
          <w:sz w:val="22"/>
          <w:szCs w:val="22"/>
          <w:lang w:val="en-AU" w:eastAsia="en-AU"/>
        </w:rPr>
        <w:t>Leader</w:t>
      </w:r>
      <w:r w:rsidR="00A7238E">
        <w:rPr>
          <w:rFonts w:ascii="Calibri" w:eastAsia="Calibri" w:hAnsi="Calibri" w:cs="Calibri"/>
          <w:sz w:val="22"/>
          <w:szCs w:val="22"/>
          <w:lang w:val="en-AU" w:eastAsia="en-AU"/>
        </w:rPr>
        <w:t>:</w:t>
      </w:r>
    </w:p>
    <w:p w14:paraId="75732678" w14:textId="77777777" w:rsidR="00A7238E" w:rsidRDefault="00A7238E" w:rsidP="00A7238E">
      <w:pPr>
        <w:pStyle w:val="Default"/>
        <w:rPr>
          <w:rFonts w:ascii="Calibri" w:eastAsia="Calibri" w:hAnsi="Calibri" w:cs="Calibri"/>
          <w:sz w:val="22"/>
          <w:szCs w:val="22"/>
          <w:lang w:val="en-AU" w:eastAsia="en-AU"/>
        </w:rPr>
      </w:pPr>
    </w:p>
    <w:p w14:paraId="505192A1" w14:textId="23B86E7B"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Revise applications for excursions and professional development.</w:t>
      </w:r>
    </w:p>
    <w:p w14:paraId="6473097F"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Oversee the booklist process, liaising with teachers to make recommend books for the lists.</w:t>
      </w:r>
    </w:p>
    <w:p w14:paraId="2C403344"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Promote Visible Learning Expectations with all teachers in the learning area.</w:t>
      </w:r>
    </w:p>
    <w:p w14:paraId="35FB8149"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Drive the use of technology to support learning.</w:t>
      </w:r>
    </w:p>
    <w:p w14:paraId="0C9B8F3C"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Maintain records of learning area meetings and ensure attendance requirements are met through liaison with the Deputy Principal Learning and Teaching.</w:t>
      </w:r>
    </w:p>
    <w:p w14:paraId="46D2AFBD"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Ensure compliant delivery of relevant mandated curriculum.</w:t>
      </w:r>
    </w:p>
    <w:p w14:paraId="1BACAF51"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Hold meetings as defined in the Calendar utilising the College Meeting Protocols.</w:t>
      </w:r>
    </w:p>
    <w:p w14:paraId="4ACE7F1B"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Review, analyse and promote the use of learning data with teachers as directed by the Curriculum Leadership Team.</w:t>
      </w:r>
    </w:p>
    <w:p w14:paraId="6EEF0FFD"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Share information of Professional Learning Programs and correspondence with teachers received from relevant professional bodies and the VCAA.</w:t>
      </w:r>
    </w:p>
    <w:p w14:paraId="64454D4D" w14:textId="77777777" w:rsidR="00A7238E" w:rsidRP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Ensure all components of SEQTA learning programs are enacted.</w:t>
      </w:r>
    </w:p>
    <w:p w14:paraId="51B36E7E" w14:textId="77777777" w:rsidR="00A7238E" w:rsidRDefault="00A7238E" w:rsidP="00A7238E">
      <w:pPr>
        <w:pStyle w:val="Default"/>
        <w:spacing w:after="120"/>
        <w:ind w:left="900" w:hanging="450"/>
        <w:rPr>
          <w:rFonts w:ascii="Calibri" w:eastAsia="Calibri" w:hAnsi="Calibri" w:cs="Calibri"/>
          <w:sz w:val="22"/>
          <w:szCs w:val="22"/>
          <w:lang w:val="en-AU" w:eastAsia="en-AU"/>
        </w:rPr>
      </w:pPr>
      <w:r w:rsidRPr="00A7238E">
        <w:rPr>
          <w:rFonts w:ascii="Calibri" w:eastAsia="Calibri" w:hAnsi="Calibri" w:cs="Calibri"/>
          <w:sz w:val="22"/>
          <w:szCs w:val="22"/>
          <w:lang w:val="en-AU" w:eastAsia="en-AU"/>
        </w:rPr>
        <w:t>•</w:t>
      </w:r>
      <w:r w:rsidRPr="00A7238E">
        <w:rPr>
          <w:rFonts w:ascii="Calibri" w:eastAsia="Calibri" w:hAnsi="Calibri" w:cs="Calibri"/>
          <w:sz w:val="22"/>
          <w:szCs w:val="22"/>
          <w:lang w:val="en-AU" w:eastAsia="en-AU"/>
        </w:rPr>
        <w:tab/>
        <w:t>Oversee teachers undertaking the annual cyclical review of all curriculum programs, and then audit these courses.</w:t>
      </w:r>
    </w:p>
    <w:p w14:paraId="77C06CF0" w14:textId="77777777" w:rsidR="0023145F" w:rsidRDefault="0023145F" w:rsidP="0023145F">
      <w:pPr>
        <w:pStyle w:val="Default"/>
        <w:spacing w:after="120"/>
        <w:ind w:left="900" w:hanging="450"/>
        <w:rPr>
          <w:rFonts w:ascii="Calibri" w:eastAsia="Calibri" w:hAnsi="Calibri" w:cs="Calibri"/>
          <w:sz w:val="22"/>
          <w:szCs w:val="22"/>
          <w:lang w:val="en-AU" w:eastAsia="en-AU"/>
        </w:rPr>
      </w:pPr>
    </w:p>
    <w:p w14:paraId="6BF5A2C3" w14:textId="77777777" w:rsidR="0023145F" w:rsidRDefault="0023145F" w:rsidP="0023145F">
      <w:pPr>
        <w:pStyle w:val="Default"/>
        <w:spacing w:after="120"/>
        <w:ind w:left="900" w:hanging="450"/>
        <w:rPr>
          <w:rFonts w:ascii="Calibri" w:eastAsia="Calibri" w:hAnsi="Calibri" w:cs="Calibri"/>
          <w:sz w:val="22"/>
          <w:szCs w:val="22"/>
          <w:lang w:val="en-AU" w:eastAsia="en-AU"/>
        </w:rPr>
      </w:pPr>
    </w:p>
    <w:p w14:paraId="1163CDB6" w14:textId="2C203DF5" w:rsidR="0023145F" w:rsidRPr="0023145F" w:rsidRDefault="0023145F" w:rsidP="0023145F">
      <w:pPr>
        <w:pStyle w:val="Default"/>
        <w:spacing w:after="120"/>
        <w:ind w:left="900" w:hanging="450"/>
        <w:rPr>
          <w:rFonts w:ascii="Calibri" w:eastAsia="Calibri" w:hAnsi="Calibri" w:cs="Calibri"/>
          <w:sz w:val="22"/>
          <w:szCs w:val="22"/>
          <w:lang w:val="en-AU" w:eastAsia="en-AU"/>
        </w:rPr>
      </w:pPr>
      <w:r w:rsidRPr="0023145F">
        <w:rPr>
          <w:rFonts w:ascii="Calibri" w:eastAsia="Calibri" w:hAnsi="Calibri" w:cs="Calibri"/>
          <w:sz w:val="22"/>
          <w:szCs w:val="22"/>
          <w:lang w:val="en-AU" w:eastAsia="en-AU"/>
        </w:rPr>
        <w:t>•</w:t>
      </w:r>
      <w:r w:rsidRPr="0023145F">
        <w:rPr>
          <w:rFonts w:ascii="Calibri" w:eastAsia="Calibri" w:hAnsi="Calibri" w:cs="Calibri"/>
          <w:sz w:val="22"/>
          <w:szCs w:val="22"/>
          <w:lang w:val="en-AU" w:eastAsia="en-AU"/>
        </w:rPr>
        <w:tab/>
        <w:t>Assist with setting the reporting parameters and assigning subject and level convenors for SEQTA.</w:t>
      </w:r>
    </w:p>
    <w:p w14:paraId="3CD78600" w14:textId="77777777" w:rsidR="0023145F" w:rsidRPr="0023145F" w:rsidRDefault="0023145F" w:rsidP="0023145F">
      <w:pPr>
        <w:pStyle w:val="Default"/>
        <w:spacing w:after="120"/>
        <w:ind w:left="900" w:hanging="450"/>
        <w:rPr>
          <w:rFonts w:ascii="Calibri" w:eastAsia="Calibri" w:hAnsi="Calibri" w:cs="Calibri"/>
          <w:sz w:val="22"/>
          <w:szCs w:val="22"/>
          <w:lang w:val="en-AU" w:eastAsia="en-AU"/>
        </w:rPr>
      </w:pPr>
      <w:r w:rsidRPr="0023145F">
        <w:rPr>
          <w:rFonts w:ascii="Calibri" w:eastAsia="Calibri" w:hAnsi="Calibri" w:cs="Calibri"/>
          <w:sz w:val="22"/>
          <w:szCs w:val="22"/>
          <w:lang w:val="en-AU" w:eastAsia="en-AU"/>
        </w:rPr>
        <w:t>•</w:t>
      </w:r>
      <w:r w:rsidRPr="0023145F">
        <w:rPr>
          <w:rFonts w:ascii="Calibri" w:eastAsia="Calibri" w:hAnsi="Calibri" w:cs="Calibri"/>
          <w:sz w:val="22"/>
          <w:szCs w:val="22"/>
          <w:lang w:val="en-AU" w:eastAsia="en-AU"/>
        </w:rPr>
        <w:tab/>
        <w:t>Oversee learning area budgets, identify and maintain area resources.</w:t>
      </w:r>
    </w:p>
    <w:p w14:paraId="333C8165" w14:textId="77777777" w:rsidR="0023145F" w:rsidRPr="0023145F" w:rsidRDefault="0023145F" w:rsidP="0023145F">
      <w:pPr>
        <w:pStyle w:val="Default"/>
        <w:spacing w:after="120"/>
        <w:ind w:left="900" w:hanging="450"/>
        <w:rPr>
          <w:rFonts w:ascii="Calibri" w:eastAsia="Calibri" w:hAnsi="Calibri" w:cs="Calibri"/>
          <w:sz w:val="22"/>
          <w:szCs w:val="22"/>
          <w:lang w:val="en-AU" w:eastAsia="en-AU"/>
        </w:rPr>
      </w:pPr>
      <w:r w:rsidRPr="0023145F">
        <w:rPr>
          <w:rFonts w:ascii="Calibri" w:eastAsia="Calibri" w:hAnsi="Calibri" w:cs="Calibri"/>
          <w:sz w:val="22"/>
          <w:szCs w:val="22"/>
          <w:lang w:val="en-AU" w:eastAsia="en-AU"/>
        </w:rPr>
        <w:t>•</w:t>
      </w:r>
      <w:r w:rsidRPr="0023145F">
        <w:rPr>
          <w:rFonts w:ascii="Calibri" w:eastAsia="Calibri" w:hAnsi="Calibri" w:cs="Calibri"/>
          <w:sz w:val="22"/>
          <w:szCs w:val="22"/>
          <w:lang w:val="en-AU" w:eastAsia="en-AU"/>
        </w:rPr>
        <w:tab/>
        <w:t>Review teaching allocations and provide recommendations.</w:t>
      </w:r>
    </w:p>
    <w:p w14:paraId="333CDFE7" w14:textId="77777777" w:rsidR="0023145F" w:rsidRPr="0023145F" w:rsidRDefault="0023145F" w:rsidP="0023145F">
      <w:pPr>
        <w:pStyle w:val="Default"/>
        <w:spacing w:after="120"/>
        <w:ind w:left="900" w:hanging="450"/>
        <w:rPr>
          <w:rFonts w:ascii="Calibri" w:eastAsia="Calibri" w:hAnsi="Calibri" w:cs="Calibri"/>
          <w:sz w:val="22"/>
          <w:szCs w:val="22"/>
          <w:lang w:val="en-AU" w:eastAsia="en-AU"/>
        </w:rPr>
      </w:pPr>
      <w:r w:rsidRPr="0023145F">
        <w:rPr>
          <w:rFonts w:ascii="Calibri" w:eastAsia="Calibri" w:hAnsi="Calibri" w:cs="Calibri"/>
          <w:sz w:val="22"/>
          <w:szCs w:val="22"/>
          <w:lang w:val="en-AU" w:eastAsia="en-AU"/>
        </w:rPr>
        <w:t>•</w:t>
      </w:r>
      <w:r w:rsidRPr="0023145F">
        <w:rPr>
          <w:rFonts w:ascii="Calibri" w:eastAsia="Calibri" w:hAnsi="Calibri" w:cs="Calibri"/>
          <w:sz w:val="22"/>
          <w:szCs w:val="22"/>
          <w:lang w:val="en-AU" w:eastAsia="en-AU"/>
        </w:rPr>
        <w:tab/>
        <w:t>Assist with the process of new staff appointments, including induction and mentoring.</w:t>
      </w:r>
    </w:p>
    <w:p w14:paraId="41665D16" w14:textId="77777777" w:rsidR="0023145F" w:rsidRPr="0023145F" w:rsidRDefault="0023145F" w:rsidP="0023145F">
      <w:pPr>
        <w:pStyle w:val="Default"/>
        <w:spacing w:after="120"/>
        <w:ind w:left="900" w:hanging="450"/>
        <w:rPr>
          <w:rFonts w:ascii="Calibri" w:eastAsia="Calibri" w:hAnsi="Calibri" w:cs="Calibri"/>
          <w:sz w:val="22"/>
          <w:szCs w:val="22"/>
          <w:lang w:val="en-AU" w:eastAsia="en-AU"/>
        </w:rPr>
      </w:pPr>
      <w:r w:rsidRPr="0023145F">
        <w:rPr>
          <w:rFonts w:ascii="Calibri" w:eastAsia="Calibri" w:hAnsi="Calibri" w:cs="Calibri"/>
          <w:sz w:val="22"/>
          <w:szCs w:val="22"/>
          <w:lang w:val="en-AU" w:eastAsia="en-AU"/>
        </w:rPr>
        <w:t>•</w:t>
      </w:r>
      <w:r w:rsidRPr="0023145F">
        <w:rPr>
          <w:rFonts w:ascii="Calibri" w:eastAsia="Calibri" w:hAnsi="Calibri" w:cs="Calibri"/>
          <w:sz w:val="22"/>
          <w:szCs w:val="22"/>
          <w:lang w:val="en-AU" w:eastAsia="en-AU"/>
        </w:rPr>
        <w:tab/>
        <w:t>Promote the learning area at key events such as Open evenings and College events.</w:t>
      </w:r>
    </w:p>
    <w:p w14:paraId="53DE216D" w14:textId="4067DE1C" w:rsidR="005B528B" w:rsidRDefault="0023145F" w:rsidP="0023145F">
      <w:pPr>
        <w:pStyle w:val="Default"/>
        <w:spacing w:after="120"/>
        <w:ind w:left="900" w:hanging="450"/>
        <w:rPr>
          <w:rFonts w:ascii="Calibri" w:eastAsia="Calibri" w:hAnsi="Calibri" w:cs="Calibri"/>
          <w:sz w:val="22"/>
          <w:szCs w:val="22"/>
          <w:lang w:val="en-AU" w:eastAsia="en-AU"/>
        </w:rPr>
      </w:pPr>
      <w:r w:rsidRPr="0023145F">
        <w:rPr>
          <w:rFonts w:ascii="Calibri" w:eastAsia="Calibri" w:hAnsi="Calibri" w:cs="Calibri"/>
          <w:sz w:val="22"/>
          <w:szCs w:val="22"/>
          <w:lang w:val="en-AU" w:eastAsia="en-AU"/>
        </w:rPr>
        <w:t>•</w:t>
      </w:r>
      <w:r w:rsidRPr="0023145F">
        <w:rPr>
          <w:rFonts w:ascii="Calibri" w:eastAsia="Calibri" w:hAnsi="Calibri" w:cs="Calibri"/>
          <w:sz w:val="22"/>
          <w:szCs w:val="22"/>
          <w:lang w:val="en-AU" w:eastAsia="en-AU"/>
        </w:rPr>
        <w:tab/>
        <w:t>Contribute articles as requested for the College Newsletter.</w:t>
      </w:r>
    </w:p>
    <w:p w14:paraId="58B3C332" w14:textId="77777777" w:rsidR="0023145F" w:rsidRPr="0023145F" w:rsidRDefault="0023145F" w:rsidP="0023145F">
      <w:pPr>
        <w:pStyle w:val="Default"/>
        <w:spacing w:after="120"/>
        <w:ind w:left="900" w:hanging="450"/>
        <w:rPr>
          <w:rFonts w:ascii="Calibri" w:eastAsia="Calibri" w:hAnsi="Calibri" w:cs="Calibri"/>
          <w:sz w:val="22"/>
          <w:szCs w:val="22"/>
          <w:lang w:val="en-AU" w:eastAsia="en-AU"/>
        </w:rPr>
      </w:pPr>
    </w:p>
    <w:p w14:paraId="5AEE27BC" w14:textId="2D9C91FD" w:rsidR="00491417" w:rsidRPr="006E3421" w:rsidRDefault="00491417" w:rsidP="00204C14">
      <w:pPr>
        <w:ind w:firstLine="432"/>
        <w:jc w:val="both"/>
        <w:rPr>
          <w:rFonts w:cstheme="minorHAnsi"/>
          <w:b/>
          <w:bCs/>
          <w:color w:val="002060"/>
          <w:sz w:val="24"/>
          <w:szCs w:val="24"/>
        </w:rPr>
      </w:pPr>
      <w:r w:rsidRPr="006E3421">
        <w:rPr>
          <w:rFonts w:cstheme="minorHAnsi"/>
          <w:b/>
          <w:bCs/>
          <w:color w:val="002060"/>
          <w:sz w:val="24"/>
          <w:szCs w:val="24"/>
        </w:rPr>
        <w:t>Mem</w:t>
      </w:r>
      <w:r w:rsidR="00DC62A3" w:rsidRPr="006E3421">
        <w:rPr>
          <w:rFonts w:cstheme="minorHAnsi"/>
          <w:b/>
          <w:bCs/>
          <w:color w:val="002060"/>
          <w:sz w:val="24"/>
          <w:szCs w:val="24"/>
        </w:rPr>
        <w:t xml:space="preserve">bership of the </w:t>
      </w:r>
      <w:r w:rsidR="00396907">
        <w:rPr>
          <w:rFonts w:cstheme="minorHAnsi"/>
          <w:b/>
          <w:bCs/>
          <w:color w:val="002060"/>
          <w:sz w:val="24"/>
          <w:szCs w:val="24"/>
        </w:rPr>
        <w:t xml:space="preserve">Learning </w:t>
      </w:r>
      <w:r w:rsidR="00A531FA">
        <w:rPr>
          <w:rFonts w:cstheme="minorHAnsi"/>
          <w:b/>
          <w:bCs/>
          <w:color w:val="002060"/>
          <w:sz w:val="24"/>
          <w:szCs w:val="24"/>
        </w:rPr>
        <w:t xml:space="preserve">Area Leaders </w:t>
      </w:r>
      <w:r w:rsidR="00DC62A3" w:rsidRPr="006E3421">
        <w:rPr>
          <w:rFonts w:cstheme="minorHAnsi"/>
          <w:b/>
          <w:bCs/>
          <w:color w:val="002060"/>
          <w:sz w:val="24"/>
          <w:szCs w:val="24"/>
        </w:rPr>
        <w:t xml:space="preserve">Team </w:t>
      </w:r>
    </w:p>
    <w:p w14:paraId="756BA903" w14:textId="00FD39D8" w:rsidR="00C60033" w:rsidRDefault="00C60033" w:rsidP="00DC62A3">
      <w:pPr>
        <w:spacing w:after="120"/>
        <w:ind w:left="432"/>
        <w:jc w:val="both"/>
        <w:rPr>
          <w:rFonts w:cstheme="minorHAnsi"/>
        </w:rPr>
      </w:pPr>
      <w:r w:rsidRPr="00C60033">
        <w:rPr>
          <w:rFonts w:cstheme="minorHAnsi"/>
        </w:rPr>
        <w:t xml:space="preserve">As a member of the Learning </w:t>
      </w:r>
      <w:r w:rsidR="00A531FA">
        <w:rPr>
          <w:rFonts w:cstheme="minorHAnsi"/>
        </w:rPr>
        <w:t>Area Leaders</w:t>
      </w:r>
      <w:r w:rsidRPr="00C60033">
        <w:rPr>
          <w:rFonts w:cstheme="minorHAnsi"/>
        </w:rPr>
        <w:t xml:space="preserve"> Team, this </w:t>
      </w:r>
      <w:r w:rsidR="00A531FA">
        <w:rPr>
          <w:rFonts w:cstheme="minorHAnsi"/>
        </w:rPr>
        <w:t>Leader</w:t>
      </w:r>
      <w:r w:rsidRPr="00C60033">
        <w:rPr>
          <w:rFonts w:cstheme="minorHAnsi"/>
        </w:rPr>
        <w:t xml:space="preserve"> will:</w:t>
      </w:r>
    </w:p>
    <w:p w14:paraId="2D92CC6A" w14:textId="77777777" w:rsidR="00C60033" w:rsidRPr="00C60033" w:rsidRDefault="00C60033" w:rsidP="00C60033">
      <w:pPr>
        <w:spacing w:after="120"/>
        <w:ind w:left="432"/>
        <w:jc w:val="both"/>
        <w:rPr>
          <w:rFonts w:cstheme="minorHAnsi"/>
        </w:rPr>
      </w:pPr>
      <w:r w:rsidRPr="00C60033">
        <w:rPr>
          <w:rFonts w:cstheme="minorHAnsi"/>
        </w:rPr>
        <w:t>•</w:t>
      </w:r>
      <w:r w:rsidRPr="00C60033">
        <w:rPr>
          <w:rFonts w:cstheme="minorHAnsi"/>
        </w:rPr>
        <w:tab/>
        <w:t>Attend all meetings.</w:t>
      </w:r>
    </w:p>
    <w:p w14:paraId="73B8C96F" w14:textId="77777777" w:rsidR="00C60033" w:rsidRPr="00C60033" w:rsidRDefault="00C60033" w:rsidP="00C60033">
      <w:pPr>
        <w:spacing w:after="120"/>
        <w:ind w:left="432"/>
        <w:jc w:val="both"/>
        <w:rPr>
          <w:rFonts w:cstheme="minorHAnsi"/>
        </w:rPr>
      </w:pPr>
      <w:r w:rsidRPr="00C60033">
        <w:rPr>
          <w:rFonts w:cstheme="minorHAnsi"/>
        </w:rPr>
        <w:t>•</w:t>
      </w:r>
      <w:r w:rsidRPr="00C60033">
        <w:rPr>
          <w:rFonts w:cstheme="minorHAnsi"/>
        </w:rPr>
        <w:tab/>
        <w:t>Contribute to discussion within the team, advocating for their Learning Area.</w:t>
      </w:r>
    </w:p>
    <w:p w14:paraId="131499BE" w14:textId="77777777" w:rsidR="00C60033" w:rsidRPr="00C60033" w:rsidRDefault="00C60033" w:rsidP="006F28B3">
      <w:pPr>
        <w:spacing w:after="120"/>
        <w:ind w:left="717" w:hanging="285"/>
        <w:jc w:val="both"/>
        <w:rPr>
          <w:rFonts w:cstheme="minorHAnsi"/>
        </w:rPr>
      </w:pPr>
      <w:r w:rsidRPr="00C60033">
        <w:rPr>
          <w:rFonts w:cstheme="minorHAnsi"/>
        </w:rPr>
        <w:t>•</w:t>
      </w:r>
      <w:r w:rsidRPr="00C60033">
        <w:rPr>
          <w:rFonts w:cstheme="minorHAnsi"/>
        </w:rPr>
        <w:tab/>
        <w:t>Contribute to action planning within this team to ensure that College learning initiatives, as communicated by the Curriculum Leadership Team, are effectively planned for and implemented.</w:t>
      </w:r>
    </w:p>
    <w:p w14:paraId="185ACF97" w14:textId="77777777" w:rsidR="00C60033" w:rsidRPr="00C60033" w:rsidRDefault="00C60033" w:rsidP="006F28B3">
      <w:pPr>
        <w:spacing w:after="120"/>
        <w:ind w:left="717" w:hanging="285"/>
        <w:jc w:val="both"/>
        <w:rPr>
          <w:rFonts w:cstheme="minorHAnsi"/>
        </w:rPr>
      </w:pPr>
      <w:r w:rsidRPr="00C60033">
        <w:rPr>
          <w:rFonts w:cstheme="minorHAnsi"/>
        </w:rPr>
        <w:t>•</w:t>
      </w:r>
      <w:r w:rsidRPr="00C60033">
        <w:rPr>
          <w:rFonts w:cstheme="minorHAnsi"/>
        </w:rPr>
        <w:tab/>
        <w:t>Provide recommendations to the Curriculum Leadership Team, regarding learning programs and setting priorities for curriculum development, professional development and support for teachers.</w:t>
      </w:r>
    </w:p>
    <w:p w14:paraId="6952D30D" w14:textId="6EDA84DB" w:rsidR="00E85440" w:rsidRDefault="00C60033" w:rsidP="006F28B3">
      <w:pPr>
        <w:spacing w:after="120"/>
        <w:ind w:left="717" w:hanging="285"/>
        <w:jc w:val="both"/>
        <w:rPr>
          <w:rFonts w:cstheme="minorHAnsi"/>
        </w:rPr>
      </w:pPr>
      <w:r w:rsidRPr="00C60033">
        <w:rPr>
          <w:rFonts w:cstheme="minorHAnsi"/>
        </w:rPr>
        <w:t>•</w:t>
      </w:r>
      <w:r w:rsidRPr="00C60033">
        <w:rPr>
          <w:rFonts w:cstheme="minorHAnsi"/>
        </w:rPr>
        <w:tab/>
        <w:t>Ensure that the College Annual Action Plan regarding Learning and Teaching and Wellbeing are discussed, and strategies developed for implementation within the Learning Areas.</w:t>
      </w:r>
    </w:p>
    <w:p w14:paraId="6AF0E84B" w14:textId="77777777" w:rsidR="00C60033" w:rsidRPr="006E3421" w:rsidRDefault="00C60033" w:rsidP="00C60033">
      <w:pPr>
        <w:ind w:left="426"/>
        <w:jc w:val="both"/>
        <w:rPr>
          <w:rFonts w:cstheme="minorHAnsi"/>
          <w:color w:val="002060"/>
        </w:rPr>
      </w:pPr>
    </w:p>
    <w:p w14:paraId="5E54BDE2" w14:textId="21B9669B" w:rsidR="00815505" w:rsidRPr="006E3421" w:rsidRDefault="00815505" w:rsidP="00E85440">
      <w:pPr>
        <w:ind w:left="426"/>
        <w:jc w:val="both"/>
        <w:rPr>
          <w:rFonts w:cstheme="minorHAnsi"/>
          <w:b/>
          <w:bCs/>
          <w:color w:val="002060"/>
          <w:sz w:val="24"/>
          <w:szCs w:val="24"/>
        </w:rPr>
      </w:pPr>
      <w:r w:rsidRPr="006E3421">
        <w:rPr>
          <w:rFonts w:cstheme="minorHAnsi"/>
          <w:b/>
          <w:bCs/>
          <w:color w:val="002060"/>
          <w:sz w:val="24"/>
          <w:szCs w:val="24"/>
        </w:rPr>
        <w:t xml:space="preserve">Leadership of </w:t>
      </w:r>
      <w:r w:rsidR="002F6E51">
        <w:rPr>
          <w:rFonts w:cstheme="minorHAnsi"/>
          <w:b/>
          <w:bCs/>
          <w:color w:val="002060"/>
          <w:sz w:val="24"/>
          <w:szCs w:val="24"/>
        </w:rPr>
        <w:t xml:space="preserve">the English and Languages Learning Area </w:t>
      </w:r>
      <w:r w:rsidRPr="006E3421">
        <w:rPr>
          <w:rFonts w:cstheme="minorHAnsi"/>
          <w:b/>
          <w:bCs/>
          <w:color w:val="002060"/>
          <w:sz w:val="24"/>
          <w:szCs w:val="24"/>
        </w:rPr>
        <w:t xml:space="preserve"> </w:t>
      </w:r>
    </w:p>
    <w:p w14:paraId="4091E2E0" w14:textId="77777777" w:rsidR="00337740" w:rsidRDefault="00337740" w:rsidP="00815505">
      <w:pPr>
        <w:spacing w:after="120"/>
        <w:ind w:left="360"/>
        <w:jc w:val="both"/>
        <w:rPr>
          <w:rFonts w:cstheme="minorHAnsi"/>
        </w:rPr>
      </w:pPr>
      <w:r w:rsidRPr="00337740">
        <w:rPr>
          <w:rFonts w:cstheme="minorHAnsi"/>
        </w:rPr>
        <w:t>The English and Languages Coordinator will:</w:t>
      </w:r>
    </w:p>
    <w:p w14:paraId="26D3B8CF" w14:textId="77777777" w:rsidR="00ED3645" w:rsidRPr="00ED3645" w:rsidRDefault="00ED3645" w:rsidP="00ED3645">
      <w:pPr>
        <w:spacing w:after="120"/>
        <w:ind w:left="720" w:hanging="360"/>
        <w:jc w:val="both"/>
        <w:rPr>
          <w:rFonts w:cstheme="minorHAnsi"/>
        </w:rPr>
      </w:pPr>
      <w:r w:rsidRPr="00ED3645">
        <w:rPr>
          <w:rFonts w:cstheme="minorHAnsi"/>
        </w:rPr>
        <w:t>•</w:t>
      </w:r>
      <w:r w:rsidRPr="00ED3645">
        <w:rPr>
          <w:rFonts w:cstheme="minorHAnsi"/>
        </w:rPr>
        <w:tab/>
        <w:t>Set agenda, chair and ensure minutes are taken and distributed for each English and Languages Learning Area Meeting.</w:t>
      </w:r>
    </w:p>
    <w:p w14:paraId="2365AB6E" w14:textId="77777777" w:rsidR="00ED3645" w:rsidRPr="00ED3645" w:rsidRDefault="00ED3645" w:rsidP="00ED3645">
      <w:pPr>
        <w:spacing w:after="120"/>
        <w:ind w:left="720" w:hanging="360"/>
        <w:jc w:val="both"/>
        <w:rPr>
          <w:rFonts w:cstheme="minorHAnsi"/>
        </w:rPr>
      </w:pPr>
      <w:r w:rsidRPr="00ED3645">
        <w:rPr>
          <w:rFonts w:cstheme="minorHAnsi"/>
        </w:rPr>
        <w:t>•</w:t>
      </w:r>
      <w:r w:rsidRPr="00ED3645">
        <w:rPr>
          <w:rFonts w:cstheme="minorHAnsi"/>
        </w:rPr>
        <w:tab/>
        <w:t>Oversee and drive the implementation of contemporary learning and pedagogy across years 7 to 12 English education courses and embed practices within and throughout disciplines.</w:t>
      </w:r>
    </w:p>
    <w:p w14:paraId="0E6E575B" w14:textId="77777777" w:rsidR="00ED3645" w:rsidRPr="00ED3645" w:rsidRDefault="00ED3645" w:rsidP="00ED3645">
      <w:pPr>
        <w:spacing w:after="120"/>
        <w:ind w:left="720" w:hanging="360"/>
        <w:jc w:val="both"/>
        <w:rPr>
          <w:rFonts w:cstheme="minorHAnsi"/>
        </w:rPr>
      </w:pPr>
      <w:r w:rsidRPr="00ED3645">
        <w:rPr>
          <w:rFonts w:cstheme="minorHAnsi"/>
        </w:rPr>
        <w:t>•</w:t>
      </w:r>
      <w:r w:rsidRPr="00ED3645">
        <w:rPr>
          <w:rFonts w:cstheme="minorHAnsi"/>
        </w:rPr>
        <w:tab/>
        <w:t>Ensure correct documentation of all learning programs delivered within English and Languages subjects.</w:t>
      </w:r>
    </w:p>
    <w:p w14:paraId="3A1A00F8" w14:textId="77777777" w:rsidR="00ED3645" w:rsidRPr="00ED3645" w:rsidRDefault="00ED3645" w:rsidP="00ED3645">
      <w:pPr>
        <w:spacing w:after="120"/>
        <w:ind w:left="720" w:hanging="360"/>
        <w:jc w:val="both"/>
        <w:rPr>
          <w:rFonts w:cstheme="minorHAnsi"/>
        </w:rPr>
      </w:pPr>
      <w:r w:rsidRPr="00ED3645">
        <w:rPr>
          <w:rFonts w:cstheme="minorHAnsi"/>
        </w:rPr>
        <w:t>•</w:t>
      </w:r>
      <w:r w:rsidRPr="00ED3645">
        <w:rPr>
          <w:rFonts w:cstheme="minorHAnsi"/>
        </w:rPr>
        <w:tab/>
        <w:t>Oversee the VCE learning programs in English and Languages subjects.</w:t>
      </w:r>
    </w:p>
    <w:p w14:paraId="12A40BCE" w14:textId="77777777" w:rsidR="00ED3645" w:rsidRPr="00ED3645" w:rsidRDefault="00ED3645" w:rsidP="00ED3645">
      <w:pPr>
        <w:spacing w:after="120"/>
        <w:ind w:left="720" w:hanging="360"/>
        <w:jc w:val="both"/>
        <w:rPr>
          <w:rFonts w:cstheme="minorHAnsi"/>
        </w:rPr>
      </w:pPr>
      <w:r w:rsidRPr="00ED3645">
        <w:rPr>
          <w:rFonts w:cstheme="minorHAnsi"/>
        </w:rPr>
        <w:t>•</w:t>
      </w:r>
      <w:r w:rsidRPr="00ED3645">
        <w:rPr>
          <w:rFonts w:cstheme="minorHAnsi"/>
        </w:rPr>
        <w:tab/>
        <w:t>Receive and distribute communication from VCAA via email to teachers regarding VCE English and Languages subjects.</w:t>
      </w:r>
    </w:p>
    <w:p w14:paraId="3A658BEB" w14:textId="77777777" w:rsidR="00ED3645" w:rsidRPr="00ED3645" w:rsidRDefault="00ED3645" w:rsidP="00ED3645">
      <w:pPr>
        <w:spacing w:after="120"/>
        <w:ind w:left="720" w:hanging="360"/>
        <w:jc w:val="both"/>
        <w:rPr>
          <w:rFonts w:cstheme="minorHAnsi"/>
        </w:rPr>
      </w:pPr>
      <w:r w:rsidRPr="00ED3645">
        <w:rPr>
          <w:rFonts w:cstheme="minorHAnsi"/>
        </w:rPr>
        <w:t>•</w:t>
      </w:r>
      <w:r w:rsidRPr="00ED3645">
        <w:rPr>
          <w:rFonts w:cstheme="minorHAnsi"/>
        </w:rPr>
        <w:tab/>
        <w:t>Liaise with teachers to review English and Languages curriculum and introduce required improvements when necessary.</w:t>
      </w:r>
    </w:p>
    <w:p w14:paraId="211F04A2" w14:textId="5C597636" w:rsidR="009A3FD7" w:rsidRPr="002C66FF" w:rsidRDefault="00ED3645" w:rsidP="478A12DE">
      <w:pPr>
        <w:spacing w:after="120"/>
        <w:ind w:left="720" w:hanging="360"/>
        <w:jc w:val="both"/>
      </w:pPr>
      <w:r w:rsidRPr="478A12DE">
        <w:t>•</w:t>
      </w:r>
      <w:r w:rsidR="009A3FD7">
        <w:tab/>
      </w:r>
      <w:r w:rsidRPr="478A12DE">
        <w:t>Coordinate the Debating program, Book in a Day and Book Week activities.</w:t>
      </w:r>
    </w:p>
    <w:p w14:paraId="4F628D9F" w14:textId="77777777" w:rsidR="0023145F" w:rsidRDefault="0023145F" w:rsidP="00204C14">
      <w:pPr>
        <w:ind w:left="450"/>
        <w:jc w:val="both"/>
        <w:rPr>
          <w:rFonts w:cstheme="minorHAnsi"/>
          <w:b/>
          <w:bCs/>
          <w:color w:val="002060"/>
          <w:sz w:val="24"/>
          <w:szCs w:val="24"/>
        </w:rPr>
      </w:pPr>
    </w:p>
    <w:p w14:paraId="6F7E87D2" w14:textId="03542D82" w:rsidR="00333D6E" w:rsidRPr="001E6D4F" w:rsidRDefault="00333D6E" w:rsidP="00204C14">
      <w:pPr>
        <w:ind w:left="450"/>
        <w:jc w:val="both"/>
        <w:rPr>
          <w:rFonts w:cstheme="minorHAnsi"/>
          <w:b/>
          <w:bCs/>
          <w:sz w:val="24"/>
          <w:szCs w:val="24"/>
        </w:rPr>
      </w:pPr>
      <w:r w:rsidRPr="002908B3">
        <w:rPr>
          <w:rFonts w:cstheme="minorHAnsi"/>
          <w:b/>
          <w:bCs/>
          <w:color w:val="002060"/>
          <w:sz w:val="24"/>
          <w:szCs w:val="24"/>
        </w:rPr>
        <w:lastRenderedPageBreak/>
        <w:t>Other Duties and Responsibilities</w:t>
      </w:r>
      <w:r w:rsidRPr="001E6D4F">
        <w:rPr>
          <w:rFonts w:cstheme="minorHAnsi"/>
          <w:b/>
          <w:bCs/>
          <w:sz w:val="24"/>
          <w:szCs w:val="24"/>
        </w:rPr>
        <w:t xml:space="preserve"> </w:t>
      </w:r>
    </w:p>
    <w:p w14:paraId="0B8D1FB7" w14:textId="38D51892" w:rsidR="00333D6E" w:rsidRPr="001E6D4F" w:rsidRDefault="00333D6E" w:rsidP="00333D6E">
      <w:pPr>
        <w:ind w:left="426"/>
        <w:jc w:val="both"/>
        <w:rPr>
          <w:rFonts w:cstheme="minorHAnsi"/>
        </w:rPr>
      </w:pPr>
      <w:r w:rsidRPr="001E6D4F">
        <w:rPr>
          <w:rFonts w:cstheme="minorHAnsi"/>
        </w:rPr>
        <w:t xml:space="preserve">The </w:t>
      </w:r>
      <w:r w:rsidR="00F672BE">
        <w:rPr>
          <w:rFonts w:cstheme="minorHAnsi"/>
        </w:rPr>
        <w:t xml:space="preserve">English and Languages </w:t>
      </w:r>
      <w:r w:rsidR="00F90AE8">
        <w:rPr>
          <w:rFonts w:cstheme="minorHAnsi"/>
        </w:rPr>
        <w:t xml:space="preserve">Leader </w:t>
      </w:r>
      <w:r w:rsidRPr="001E6D4F">
        <w:rPr>
          <w:rFonts w:cstheme="minorHAnsi"/>
        </w:rPr>
        <w:t>will:</w:t>
      </w:r>
    </w:p>
    <w:p w14:paraId="65422D26" w14:textId="77777777" w:rsidR="001E7575" w:rsidRDefault="001E7575" w:rsidP="001E7575">
      <w:pPr>
        <w:autoSpaceDE w:val="0"/>
        <w:autoSpaceDN w:val="0"/>
        <w:adjustRightInd w:val="0"/>
        <w:spacing w:after="120" w:line="240" w:lineRule="auto"/>
        <w:ind w:left="810" w:hanging="360"/>
      </w:pPr>
      <w:r>
        <w:t>•</w:t>
      </w:r>
      <w:r>
        <w:tab/>
        <w:t>Regularly liaise with and work in partnership with the members of the Curriculum Leadership Team.</w:t>
      </w:r>
    </w:p>
    <w:p w14:paraId="36CAEC23" w14:textId="77777777" w:rsidR="001E7575" w:rsidRDefault="001E7575" w:rsidP="001E7575">
      <w:pPr>
        <w:autoSpaceDE w:val="0"/>
        <w:autoSpaceDN w:val="0"/>
        <w:adjustRightInd w:val="0"/>
        <w:spacing w:after="120" w:line="240" w:lineRule="auto"/>
        <w:ind w:left="810" w:hanging="360"/>
      </w:pPr>
      <w:r>
        <w:t>•</w:t>
      </w:r>
      <w:r>
        <w:tab/>
        <w:t>Share responsibility for the implementation of the Child Safety Policy and any Occupational Health and Safety policies and procedures in the workplace.</w:t>
      </w:r>
    </w:p>
    <w:p w14:paraId="21D1D2AF" w14:textId="77777777" w:rsidR="001E7575" w:rsidRDefault="001E7575" w:rsidP="001E7575">
      <w:pPr>
        <w:autoSpaceDE w:val="0"/>
        <w:autoSpaceDN w:val="0"/>
        <w:adjustRightInd w:val="0"/>
        <w:spacing w:after="120" w:line="240" w:lineRule="auto"/>
        <w:ind w:left="810" w:hanging="360"/>
      </w:pPr>
      <w:r>
        <w:t>•</w:t>
      </w:r>
      <w:r>
        <w:tab/>
        <w:t>Maintain effective liaison with all relevant personnel to ensure the effective sharing of information.</w:t>
      </w:r>
    </w:p>
    <w:p w14:paraId="4304E005" w14:textId="098C407F" w:rsidR="005B528B" w:rsidRDefault="001E7575" w:rsidP="001E7575">
      <w:pPr>
        <w:autoSpaceDE w:val="0"/>
        <w:autoSpaceDN w:val="0"/>
        <w:adjustRightInd w:val="0"/>
        <w:spacing w:after="120" w:line="240" w:lineRule="auto"/>
        <w:ind w:left="810" w:hanging="360"/>
      </w:pPr>
      <w:r>
        <w:t>•</w:t>
      </w:r>
      <w:r>
        <w:tab/>
        <w:t>Perform any other duties as required by the Principal and/or Deputy Principal(s).</w:t>
      </w:r>
    </w:p>
    <w:p w14:paraId="7F2C24DC" w14:textId="77777777" w:rsidR="001E7575" w:rsidRPr="005B528B" w:rsidRDefault="001E7575" w:rsidP="001E7575">
      <w:pPr>
        <w:autoSpaceDE w:val="0"/>
        <w:autoSpaceDN w:val="0"/>
        <w:adjustRightInd w:val="0"/>
        <w:spacing w:after="0" w:line="240" w:lineRule="auto"/>
      </w:pPr>
    </w:p>
    <w:p w14:paraId="780134F0" w14:textId="441DD41B" w:rsidR="00CE0BF3" w:rsidRDefault="00CE0BF3" w:rsidP="007F0304">
      <w:pPr>
        <w:ind w:left="426"/>
        <w:jc w:val="both"/>
        <w:rPr>
          <w:rFonts w:cstheme="minorHAnsi"/>
          <w:b/>
          <w:bCs/>
          <w:color w:val="002060"/>
          <w:sz w:val="28"/>
          <w:szCs w:val="28"/>
        </w:rPr>
      </w:pPr>
      <w:r>
        <w:rPr>
          <w:rFonts w:cstheme="minorHAnsi"/>
          <w:b/>
          <w:bCs/>
          <w:color w:val="002060"/>
          <w:sz w:val="28"/>
          <w:szCs w:val="28"/>
        </w:rPr>
        <w:t>OCCUPATIONAL HEALTH AND SAFETY</w:t>
      </w:r>
    </w:p>
    <w:p w14:paraId="19D6E5C1" w14:textId="77777777" w:rsidR="009115ED" w:rsidRPr="009115ED" w:rsidRDefault="009115ED" w:rsidP="001E6D4F">
      <w:pPr>
        <w:pStyle w:val="Default"/>
        <w:spacing w:after="120"/>
        <w:ind w:left="426"/>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There is responsibility, incumbent on all staff, to ensure that the regulations associated with Occupational Health and Safety are adhered to. </w:t>
      </w:r>
    </w:p>
    <w:p w14:paraId="6438E7F7" w14:textId="77777777" w:rsidR="009115ED" w:rsidRPr="009115ED" w:rsidRDefault="009115ED" w:rsidP="001E6D4F">
      <w:pPr>
        <w:pStyle w:val="Default"/>
        <w:spacing w:after="120"/>
        <w:ind w:left="426"/>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Staff are advised that they are to: </w:t>
      </w:r>
    </w:p>
    <w:p w14:paraId="7627DA2D" w14:textId="476F5E0A"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Take reasonable care of their own safety and health and safety of others affected by their acts or omissions; </w:t>
      </w:r>
    </w:p>
    <w:p w14:paraId="71E9DC51" w14:textId="1E9C818D"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Report hazards, accidents or incidents (near misses) in accordance with agreed college procedures; </w:t>
      </w:r>
    </w:p>
    <w:p w14:paraId="33B605E3" w14:textId="51E03B11"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Follow established safe working procedures, instructions and rules; </w:t>
      </w:r>
    </w:p>
    <w:p w14:paraId="690CB60C" w14:textId="73A73FA3"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Cooperate with the employer with respect to any action taken by the employer to comply with any requirement</w:t>
      </w:r>
      <w:r w:rsidR="00FD49C3">
        <w:rPr>
          <w:rFonts w:asciiTheme="minorHAnsi" w:hAnsiTheme="minorHAnsi" w:cstheme="minorBidi"/>
          <w:color w:val="auto"/>
          <w:sz w:val="22"/>
          <w:szCs w:val="22"/>
          <w:lang w:val="en-AU"/>
        </w:rPr>
        <w:t xml:space="preserve"> </w:t>
      </w:r>
      <w:r w:rsidRPr="009115ED">
        <w:rPr>
          <w:rFonts w:asciiTheme="minorHAnsi" w:hAnsiTheme="minorHAnsi" w:cstheme="minorBidi"/>
          <w:color w:val="auto"/>
          <w:sz w:val="22"/>
          <w:szCs w:val="22"/>
          <w:lang w:val="en-AU"/>
        </w:rPr>
        <w:t xml:space="preserve">imposed by or under the act; </w:t>
      </w:r>
    </w:p>
    <w:p w14:paraId="27B0C95F" w14:textId="787FF214" w:rsidR="009115ED" w:rsidRPr="009115ED" w:rsidRDefault="009115ED" w:rsidP="002D43D1">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Not willfully or recklessly interfere or misuse anything provided in the interests of health and safety or the welfare of others; </w:t>
      </w:r>
    </w:p>
    <w:p w14:paraId="25BD8320" w14:textId="28CD39F3" w:rsidR="005A0217" w:rsidRPr="001E7575" w:rsidRDefault="009115ED" w:rsidP="001E7575">
      <w:pPr>
        <w:pStyle w:val="Default"/>
        <w:numPr>
          <w:ilvl w:val="0"/>
          <w:numId w:val="10"/>
        </w:numPr>
        <w:spacing w:after="120"/>
        <w:ind w:left="1152"/>
        <w:rPr>
          <w:rFonts w:asciiTheme="minorHAnsi" w:hAnsiTheme="minorHAnsi" w:cstheme="minorBidi"/>
          <w:color w:val="auto"/>
          <w:sz w:val="22"/>
          <w:szCs w:val="22"/>
          <w:lang w:val="en-AU"/>
        </w:rPr>
      </w:pPr>
      <w:r w:rsidRPr="009115ED">
        <w:rPr>
          <w:rFonts w:asciiTheme="minorHAnsi" w:hAnsiTheme="minorHAnsi" w:cstheme="minorBidi"/>
          <w:color w:val="auto"/>
          <w:sz w:val="22"/>
          <w:szCs w:val="22"/>
          <w:lang w:val="en-AU"/>
        </w:rPr>
        <w:t xml:space="preserve">Not </w:t>
      </w:r>
      <w:r w:rsidR="008729B1" w:rsidRPr="009115ED">
        <w:rPr>
          <w:rFonts w:asciiTheme="minorHAnsi" w:hAnsiTheme="minorHAnsi" w:cstheme="minorBidi"/>
          <w:color w:val="auto"/>
          <w:sz w:val="22"/>
          <w:szCs w:val="22"/>
          <w:lang w:val="en-AU"/>
        </w:rPr>
        <w:t>wilfully</w:t>
      </w:r>
      <w:r w:rsidRPr="009115ED">
        <w:rPr>
          <w:rFonts w:asciiTheme="minorHAnsi" w:hAnsiTheme="minorHAnsi" w:cstheme="minorBidi"/>
          <w:color w:val="auto"/>
          <w:sz w:val="22"/>
          <w:szCs w:val="22"/>
          <w:lang w:val="en-AU"/>
        </w:rPr>
        <w:t xml:space="preserve"> place at risk the health and safety of any other person in the workforce. </w:t>
      </w:r>
    </w:p>
    <w:p w14:paraId="528C2C52" w14:textId="77777777" w:rsidR="005A0217" w:rsidRPr="00D654BB" w:rsidRDefault="005A0217" w:rsidP="001E6D4F">
      <w:pPr>
        <w:spacing w:after="120"/>
        <w:ind w:left="709"/>
        <w:jc w:val="both"/>
        <w:rPr>
          <w:sz w:val="8"/>
          <w:szCs w:val="8"/>
        </w:rPr>
      </w:pPr>
    </w:p>
    <w:p w14:paraId="40DC2AC4" w14:textId="24EF55F8" w:rsidR="00E119EF" w:rsidRDefault="009115ED" w:rsidP="00193C71">
      <w:pPr>
        <w:spacing w:after="120"/>
        <w:ind w:left="450"/>
        <w:jc w:val="both"/>
      </w:pPr>
      <w:r w:rsidRPr="009115ED">
        <w:t>The complete Occupation</w:t>
      </w:r>
      <w:r w:rsidR="001E6D4F">
        <w:t>al</w:t>
      </w:r>
      <w:r w:rsidRPr="009115ED">
        <w:t xml:space="preserve"> Health and Safety College Policy may be viewed through accessing the College Policies </w:t>
      </w:r>
      <w:r>
        <w:t xml:space="preserve">via </w:t>
      </w:r>
      <w:r w:rsidR="00661142">
        <w:t>the College website and c</w:t>
      </w:r>
      <w:r w:rsidR="00E8572D">
        <w:t xml:space="preserve">ompli space. </w:t>
      </w:r>
    </w:p>
    <w:p w14:paraId="00932EE3" w14:textId="77777777" w:rsidR="001E7575" w:rsidRPr="00D654BB" w:rsidRDefault="001E7575" w:rsidP="001E7575">
      <w:pPr>
        <w:spacing w:after="120"/>
        <w:ind w:left="709"/>
        <w:jc w:val="both"/>
        <w:rPr>
          <w:sz w:val="2"/>
          <w:szCs w:val="2"/>
        </w:rPr>
      </w:pPr>
    </w:p>
    <w:p w14:paraId="124B2D5C" w14:textId="77777777" w:rsidR="00E119EF" w:rsidRDefault="00E119EF" w:rsidP="00E119EF">
      <w:pPr>
        <w:ind w:left="426"/>
        <w:jc w:val="both"/>
        <w:rPr>
          <w:rFonts w:cstheme="minorHAnsi"/>
          <w:b/>
          <w:bCs/>
          <w:color w:val="002060"/>
          <w:sz w:val="28"/>
          <w:szCs w:val="28"/>
        </w:rPr>
      </w:pPr>
      <w:r>
        <w:rPr>
          <w:rFonts w:cstheme="minorHAnsi"/>
          <w:b/>
          <w:bCs/>
          <w:color w:val="002060"/>
          <w:sz w:val="28"/>
          <w:szCs w:val="28"/>
        </w:rPr>
        <w:t>CHILD SAFETY</w:t>
      </w:r>
    </w:p>
    <w:p w14:paraId="6917CA6E" w14:textId="77777777" w:rsidR="00E119EF" w:rsidRPr="00B61E7D" w:rsidRDefault="00E119EF" w:rsidP="001E6D4F">
      <w:pPr>
        <w:pStyle w:val="Default"/>
        <w:spacing w:after="120"/>
        <w:ind w:left="426"/>
        <w:rPr>
          <w:rFonts w:asciiTheme="minorHAnsi" w:hAnsiTheme="minorHAnsi" w:cstheme="minorBidi"/>
          <w:color w:val="auto"/>
          <w:sz w:val="22"/>
          <w:szCs w:val="22"/>
          <w:lang w:val="en-AU"/>
        </w:rPr>
      </w:pPr>
      <w:r w:rsidRPr="478A12DE">
        <w:rPr>
          <w:rFonts w:asciiTheme="minorHAnsi" w:hAnsiTheme="minorHAnsi" w:cstheme="minorBidi"/>
          <w:color w:val="auto"/>
          <w:sz w:val="22"/>
          <w:szCs w:val="22"/>
          <w:lang w:val="en-AU"/>
        </w:rPr>
        <w:t xml:space="preserve">The College has a zero tolerance of all forms of child abuse and actively works to listen to and empower students. The College has policies and processes in place to protect students from abuse and takes all allegations and concerns seriously, and responds in line with the organisation’s policies and procedures. </w:t>
      </w:r>
    </w:p>
    <w:p w14:paraId="14BC28F1" w14:textId="13521222" w:rsidR="478A12DE" w:rsidRPr="00D654BB" w:rsidRDefault="478A12DE" w:rsidP="478A12DE">
      <w:pPr>
        <w:pStyle w:val="Default"/>
        <w:spacing w:after="120"/>
        <w:ind w:firstLine="426"/>
        <w:rPr>
          <w:rFonts w:asciiTheme="minorHAnsi" w:hAnsiTheme="minorHAnsi" w:cstheme="minorBidi"/>
          <w:color w:val="auto"/>
          <w:sz w:val="6"/>
          <w:szCs w:val="6"/>
          <w:lang w:val="en-AU"/>
        </w:rPr>
      </w:pPr>
    </w:p>
    <w:p w14:paraId="50BDDE03" w14:textId="75A32E62" w:rsidR="00E119EF" w:rsidRPr="00B61E7D" w:rsidRDefault="00E119EF" w:rsidP="478A12DE">
      <w:pPr>
        <w:pStyle w:val="Default"/>
        <w:spacing w:after="120"/>
        <w:ind w:firstLine="426"/>
        <w:rPr>
          <w:rFonts w:asciiTheme="minorHAnsi" w:hAnsiTheme="minorHAnsi" w:cstheme="minorBidi"/>
          <w:color w:val="auto"/>
          <w:sz w:val="22"/>
          <w:szCs w:val="22"/>
          <w:lang w:val="en-AU"/>
        </w:rPr>
      </w:pPr>
      <w:r w:rsidRPr="478A12DE">
        <w:rPr>
          <w:rFonts w:asciiTheme="minorHAnsi" w:hAnsiTheme="minorHAnsi" w:cstheme="minorBidi"/>
          <w:color w:val="auto"/>
          <w:sz w:val="22"/>
          <w:szCs w:val="22"/>
          <w:lang w:val="en-AU"/>
        </w:rPr>
        <w:t xml:space="preserve">Staff must adhere to the following: </w:t>
      </w:r>
    </w:p>
    <w:p w14:paraId="1EFB0331" w14:textId="77777777" w:rsidR="00E119EF" w:rsidRDefault="00E119EF" w:rsidP="001E6D4F">
      <w:pPr>
        <w:pStyle w:val="Default"/>
        <w:numPr>
          <w:ilvl w:val="0"/>
          <w:numId w:val="12"/>
        </w:numPr>
        <w:spacing w:after="120"/>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A thorough understanding of the College’s Child Protection - Child Safety and Wellbeing Policies and the Child Safety Code of Conduct, and any other policies or procedures relating to child safety and wellbeing; </w:t>
      </w:r>
    </w:p>
    <w:p w14:paraId="1EB62A12" w14:textId="77777777" w:rsidR="00E119EF" w:rsidRDefault="00E119EF" w:rsidP="001E6D4F">
      <w:pPr>
        <w:pStyle w:val="Default"/>
        <w:numPr>
          <w:ilvl w:val="0"/>
          <w:numId w:val="12"/>
        </w:numPr>
        <w:spacing w:after="120"/>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Assist in the provision of a child-safe environment for students; </w:t>
      </w:r>
    </w:p>
    <w:p w14:paraId="4D78C204" w14:textId="77777777" w:rsidR="00E119EF" w:rsidRPr="00B61E7D" w:rsidRDefault="00E119EF" w:rsidP="001E6D4F">
      <w:pPr>
        <w:pStyle w:val="Default"/>
        <w:numPr>
          <w:ilvl w:val="0"/>
          <w:numId w:val="12"/>
        </w:numPr>
        <w:spacing w:after="120"/>
        <w:rPr>
          <w:rFonts w:asciiTheme="minorHAnsi" w:hAnsiTheme="minorHAnsi" w:cstheme="minorBidi"/>
          <w:color w:val="auto"/>
          <w:sz w:val="22"/>
          <w:szCs w:val="22"/>
          <w:lang w:val="en-AU"/>
        </w:rPr>
      </w:pPr>
      <w:r w:rsidRPr="00B61E7D">
        <w:rPr>
          <w:rFonts w:asciiTheme="minorHAnsi" w:hAnsiTheme="minorHAnsi" w:cstheme="minorBidi"/>
          <w:color w:val="auto"/>
          <w:sz w:val="22"/>
          <w:szCs w:val="22"/>
          <w:lang w:val="en-AU"/>
        </w:rPr>
        <w:t xml:space="preserve">Demonstrate duty of care to students in relation to their physical and mental wellbeing. </w:t>
      </w:r>
    </w:p>
    <w:p w14:paraId="2CB7E640" w14:textId="77777777" w:rsidR="00E119EF" w:rsidRPr="00B61E7D" w:rsidRDefault="00E119EF" w:rsidP="001E6D4F">
      <w:pPr>
        <w:pStyle w:val="Default"/>
        <w:spacing w:after="120"/>
        <w:rPr>
          <w:rFonts w:asciiTheme="minorHAnsi" w:hAnsiTheme="minorHAnsi" w:cstheme="minorBidi"/>
          <w:color w:val="auto"/>
          <w:sz w:val="22"/>
          <w:szCs w:val="22"/>
          <w:lang w:val="en-AU"/>
        </w:rPr>
      </w:pPr>
    </w:p>
    <w:p w14:paraId="2608F414" w14:textId="77777777" w:rsidR="00E119EF" w:rsidRPr="00B61E7D" w:rsidRDefault="00E119EF" w:rsidP="001E6D4F">
      <w:pPr>
        <w:spacing w:after="120"/>
        <w:ind w:firstLine="426"/>
        <w:jc w:val="both"/>
      </w:pPr>
      <w:r w:rsidRPr="00B61E7D">
        <w:t>Breaches will be managed as per the CEMEA 2022 Clause 13 – Managing Employment Concerns.</w:t>
      </w:r>
    </w:p>
    <w:p w14:paraId="52F707A3" w14:textId="77777777" w:rsidR="005A0217" w:rsidRDefault="005A0217" w:rsidP="007F0304">
      <w:pPr>
        <w:ind w:left="426"/>
        <w:jc w:val="both"/>
        <w:rPr>
          <w:rFonts w:cstheme="minorHAnsi"/>
          <w:b/>
          <w:bCs/>
          <w:color w:val="002060"/>
          <w:sz w:val="28"/>
          <w:szCs w:val="28"/>
        </w:rPr>
      </w:pPr>
    </w:p>
    <w:p w14:paraId="7C7E1A1D" w14:textId="668D3A00" w:rsidR="00F678F9" w:rsidRDefault="00F678F9" w:rsidP="007F0304">
      <w:pPr>
        <w:ind w:left="426"/>
        <w:jc w:val="both"/>
        <w:rPr>
          <w:rFonts w:cstheme="minorHAnsi"/>
          <w:b/>
          <w:bCs/>
          <w:color w:val="002060"/>
          <w:sz w:val="28"/>
          <w:szCs w:val="28"/>
        </w:rPr>
      </w:pPr>
      <w:r>
        <w:rPr>
          <w:rFonts w:cstheme="minorHAnsi"/>
          <w:b/>
          <w:bCs/>
          <w:color w:val="002060"/>
          <w:sz w:val="28"/>
          <w:szCs w:val="28"/>
        </w:rPr>
        <w:t>POSITION DETAILS</w:t>
      </w:r>
    </w:p>
    <w:p w14:paraId="4A7DBDDA" w14:textId="15D4A68D" w:rsidR="00305207" w:rsidRDefault="00305207" w:rsidP="001E6D4F">
      <w:pPr>
        <w:spacing w:after="120"/>
        <w:ind w:left="432"/>
        <w:jc w:val="both"/>
      </w:pPr>
      <w:r w:rsidRPr="00305207">
        <w:t xml:space="preserve">The English and Languages </w:t>
      </w:r>
      <w:r w:rsidR="00D654BB">
        <w:t xml:space="preserve">Learning Area Leader </w:t>
      </w:r>
      <w:r w:rsidRPr="00305207">
        <w:t>is a POL 2 position and attracts a time release of 9 periods</w:t>
      </w:r>
      <w:r>
        <w:t xml:space="preserve"> a cycle. A mid-term </w:t>
      </w:r>
      <w:r w:rsidR="00BF5856">
        <w:t>appraisal</w:t>
      </w:r>
      <w:r>
        <w:t xml:space="preserve"> will be completed during the tenure of this role</w:t>
      </w:r>
      <w:r w:rsidR="00BF5856">
        <w:t xml:space="preserve">. </w:t>
      </w:r>
    </w:p>
    <w:p w14:paraId="2926ADB2" w14:textId="40D87142" w:rsidR="00F678F9" w:rsidRPr="00F678F9" w:rsidRDefault="00F678F9" w:rsidP="001E6D4F">
      <w:pPr>
        <w:spacing w:after="120"/>
        <w:ind w:left="432"/>
        <w:jc w:val="both"/>
      </w:pPr>
      <w:r w:rsidRPr="00F678F9">
        <w:t>This Position Description may be subject to change during the term of the appointment as part of a normal process of ongoing evaluation of the College’s operations.</w:t>
      </w:r>
    </w:p>
    <w:p w14:paraId="28DAB932" w14:textId="77777777" w:rsidR="00B71EB0" w:rsidRDefault="00B71EB0" w:rsidP="007F0304">
      <w:pPr>
        <w:ind w:left="426"/>
        <w:jc w:val="both"/>
        <w:rPr>
          <w:rFonts w:cstheme="minorHAnsi"/>
          <w:b/>
          <w:bCs/>
          <w:color w:val="002060"/>
          <w:sz w:val="28"/>
          <w:szCs w:val="28"/>
        </w:rPr>
      </w:pPr>
    </w:p>
    <w:sectPr w:rsidR="00B71EB0" w:rsidSect="00591653">
      <w:headerReference w:type="default" r:id="rId11"/>
      <w:footerReference w:type="default" r:id="rId12"/>
      <w:pgSz w:w="11906" w:h="16838"/>
      <w:pgMar w:top="1224" w:right="707" w:bottom="709" w:left="0" w:header="0"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524813" w14:textId="77777777" w:rsidR="00591653" w:rsidRDefault="00591653" w:rsidP="004C17E7">
      <w:pPr>
        <w:spacing w:after="0" w:line="240" w:lineRule="auto"/>
      </w:pPr>
      <w:r>
        <w:separator/>
      </w:r>
    </w:p>
  </w:endnote>
  <w:endnote w:type="continuationSeparator" w:id="0">
    <w:p w14:paraId="5D72F80A" w14:textId="77777777" w:rsidR="00591653" w:rsidRDefault="00591653" w:rsidP="004C17E7">
      <w:pPr>
        <w:spacing w:after="0" w:line="240" w:lineRule="auto"/>
      </w:pPr>
      <w:r>
        <w:continuationSeparator/>
      </w:r>
    </w:p>
  </w:endnote>
  <w:endnote w:type="continuationNotice" w:id="1">
    <w:p w14:paraId="599A389C" w14:textId="77777777" w:rsidR="00591653" w:rsidRDefault="00591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8570952"/>
      <w:docPartObj>
        <w:docPartGallery w:val="Page Numbers (Bottom of Page)"/>
        <w:docPartUnique/>
      </w:docPartObj>
    </w:sdtPr>
    <w:sdtEndPr>
      <w:rPr>
        <w:noProof/>
      </w:rPr>
    </w:sdtEndPr>
    <w:sdtContent>
      <w:p w14:paraId="45FA9278" w14:textId="042B6E98" w:rsidR="005B528B" w:rsidRDefault="005B52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44A00C" w14:textId="77777777" w:rsidR="0065252F" w:rsidRPr="0065252F" w:rsidRDefault="0065252F" w:rsidP="0065252F">
    <w:pPr>
      <w:pStyle w:val="Default"/>
      <w:jc w:val="both"/>
    </w:pPr>
  </w:p>
  <w:p w14:paraId="2B48ADB5" w14:textId="6BA0397F" w:rsidR="0065252F" w:rsidRPr="0065252F" w:rsidRDefault="0065252F" w:rsidP="0065252F">
    <w:pPr>
      <w:pStyle w:val="Footer"/>
      <w:jc w:val="both"/>
      <w:rPr>
        <w:sz w:val="16"/>
        <w:szCs w:val="16"/>
      </w:rPr>
    </w:pPr>
    <w:r w:rsidRPr="0065252F">
      <w:rPr>
        <w:sz w:val="16"/>
        <w:szCs w:val="16"/>
      </w:rPr>
      <w:t xml:space="preserve"> </w:t>
    </w:r>
    <w:r>
      <w:rPr>
        <w:sz w:val="16"/>
        <w:szCs w:val="16"/>
      </w:rPr>
      <w:t xml:space="preserve"> </w:t>
    </w:r>
    <w:r w:rsidRPr="0065252F">
      <w:rPr>
        <w:sz w:val="16"/>
        <w:szCs w:val="16"/>
      </w:rPr>
      <w:t xml:space="preserve"> </w:t>
    </w:r>
    <w:r>
      <w:rPr>
        <w:sz w:val="16"/>
        <w:szCs w:val="16"/>
      </w:rPr>
      <w:t xml:space="preserve"> </w:t>
    </w:r>
    <w:r w:rsidRPr="0065252F">
      <w:rPr>
        <w:sz w:val="16"/>
        <w:szCs w:val="16"/>
      </w:rPr>
      <w:t xml:space="preserve">Position Description – </w:t>
    </w:r>
    <w:r w:rsidR="0035551F">
      <w:rPr>
        <w:sz w:val="16"/>
        <w:szCs w:val="16"/>
      </w:rPr>
      <w:t xml:space="preserve">English and </w:t>
    </w:r>
    <w:r w:rsidR="009C238B">
      <w:rPr>
        <w:sz w:val="16"/>
        <w:szCs w:val="16"/>
      </w:rPr>
      <w:t>Languages</w:t>
    </w:r>
    <w:r w:rsidR="0035551F">
      <w:rPr>
        <w:sz w:val="16"/>
        <w:szCs w:val="16"/>
      </w:rPr>
      <w:t xml:space="preserve"> Coordinator</w:t>
    </w:r>
    <w:r w:rsidR="001E6D4F">
      <w:rPr>
        <w:sz w:val="16"/>
        <w:szCs w:val="16"/>
      </w:rPr>
      <w:t xml:space="preserve"> </w:t>
    </w:r>
  </w:p>
  <w:p w14:paraId="68C27B72" w14:textId="54DF938A" w:rsidR="0065252F" w:rsidRPr="0065252F" w:rsidRDefault="0065252F" w:rsidP="0065252F">
    <w:pPr>
      <w:pStyle w:val="Footer"/>
      <w:jc w:val="both"/>
      <w:rPr>
        <w:sz w:val="16"/>
        <w:szCs w:val="16"/>
      </w:rPr>
    </w:pPr>
    <w:r w:rsidRPr="0065252F">
      <w:rPr>
        <w:sz w:val="16"/>
        <w:szCs w:val="16"/>
      </w:rPr>
      <w:t xml:space="preserve"> </w:t>
    </w:r>
    <w:r>
      <w:rPr>
        <w:sz w:val="16"/>
        <w:szCs w:val="16"/>
      </w:rPr>
      <w:t xml:space="preserve">  </w:t>
    </w:r>
    <w:r w:rsidRPr="0065252F">
      <w:rPr>
        <w:sz w:val="16"/>
        <w:szCs w:val="16"/>
      </w:rPr>
      <w:t xml:space="preserve"> Created </w:t>
    </w:r>
    <w:r w:rsidR="001E6D4F">
      <w:rPr>
        <w:sz w:val="16"/>
        <w:szCs w:val="16"/>
      </w:rPr>
      <w:t xml:space="preserve">March 2024 </w:t>
    </w:r>
    <w:r w:rsidRPr="0065252F">
      <w:rPr>
        <w:sz w:val="16"/>
        <w:szCs w:val="16"/>
      </w:rPr>
      <w:t xml:space="preserve"> </w:t>
    </w:r>
  </w:p>
  <w:p w14:paraId="79CCE401" w14:textId="5C762973" w:rsidR="00537E16" w:rsidRPr="0065252F" w:rsidRDefault="0065252F" w:rsidP="0065252F">
    <w:pPr>
      <w:pStyle w:val="Footer"/>
      <w:jc w:val="both"/>
    </w:pPr>
    <w:r w:rsidRPr="0065252F">
      <w:rPr>
        <w:sz w:val="16"/>
        <w:szCs w:val="16"/>
      </w:rPr>
      <w:t xml:space="preserve"> </w:t>
    </w:r>
    <w:r>
      <w:rPr>
        <w:sz w:val="16"/>
        <w:szCs w:val="16"/>
      </w:rPr>
      <w:t xml:space="preserve">  </w:t>
    </w:r>
    <w:r w:rsidRPr="0065252F">
      <w:rPr>
        <w:sz w:val="16"/>
        <w:szCs w:val="16"/>
      </w:rPr>
      <w:t xml:space="preserve"> Position Description to be </w:t>
    </w:r>
    <w:r w:rsidR="00C42D93">
      <w:rPr>
        <w:sz w:val="16"/>
        <w:szCs w:val="16"/>
      </w:rPr>
      <w:t>r</w:t>
    </w:r>
    <w:r w:rsidRPr="0065252F">
      <w:rPr>
        <w:sz w:val="16"/>
        <w:szCs w:val="16"/>
      </w:rPr>
      <w:t xml:space="preserve">eviewed </w:t>
    </w:r>
    <w:r w:rsidR="001E6D4F">
      <w:rPr>
        <w:sz w:val="16"/>
        <w:szCs w:val="16"/>
      </w:rPr>
      <w:t xml:space="preserve">March 2025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E3003" w14:textId="77777777" w:rsidR="00591653" w:rsidRDefault="00591653" w:rsidP="004C17E7">
      <w:pPr>
        <w:spacing w:after="0" w:line="240" w:lineRule="auto"/>
      </w:pPr>
      <w:r>
        <w:separator/>
      </w:r>
    </w:p>
  </w:footnote>
  <w:footnote w:type="continuationSeparator" w:id="0">
    <w:p w14:paraId="3B9409EC" w14:textId="77777777" w:rsidR="00591653" w:rsidRDefault="00591653" w:rsidP="004C17E7">
      <w:pPr>
        <w:spacing w:after="0" w:line="240" w:lineRule="auto"/>
      </w:pPr>
      <w:r>
        <w:continuationSeparator/>
      </w:r>
    </w:p>
  </w:footnote>
  <w:footnote w:type="continuationNotice" w:id="1">
    <w:p w14:paraId="69750A51" w14:textId="77777777" w:rsidR="00591653" w:rsidRDefault="005916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2D8E9" w14:textId="22AC707F" w:rsidR="004C17E7" w:rsidRPr="00940F6B" w:rsidRDefault="00FA2C3C" w:rsidP="00537E16">
    <w:pPr>
      <w:pStyle w:val="Header"/>
      <w:ind w:left="-426" w:firstLine="426"/>
      <w:rPr>
        <w:sz w:val="52"/>
        <w:szCs w:val="52"/>
      </w:rPr>
    </w:pPr>
    <w:r w:rsidRPr="00940F6B">
      <w:rPr>
        <w:noProof/>
        <w:sz w:val="52"/>
        <w:szCs w:val="52"/>
      </w:rPr>
      <mc:AlternateContent>
        <mc:Choice Requires="wps">
          <w:drawing>
            <wp:anchor distT="45720" distB="45720" distL="114300" distR="114300" simplePos="0" relativeHeight="251658240" behindDoc="0" locked="0" layoutInCell="1" allowOverlap="1" wp14:anchorId="4C6476A0" wp14:editId="48617B2A">
              <wp:simplePos x="0" y="0"/>
              <wp:positionH relativeFrom="margin">
                <wp:posOffset>4413250</wp:posOffset>
              </wp:positionH>
              <wp:positionV relativeFrom="paragraph">
                <wp:posOffset>336550</wp:posOffset>
              </wp:positionV>
              <wp:extent cx="3054350" cy="1028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28700"/>
                      </a:xfrm>
                      <a:prstGeom prst="rect">
                        <a:avLst/>
                      </a:prstGeom>
                      <a:noFill/>
                      <a:ln w="9525">
                        <a:noFill/>
                        <a:miter lim="800000"/>
                        <a:headEnd/>
                        <a:tailEnd/>
                      </a:ln>
                    </wps:spPr>
                    <wps:txbx>
                      <w:txbxContent>
                        <w:p w14:paraId="639B7927" w14:textId="77777777" w:rsidR="002A2410" w:rsidRDefault="003F55DC" w:rsidP="00940F6B">
                          <w:pPr>
                            <w:spacing w:after="0" w:line="240" w:lineRule="auto"/>
                            <w:jc w:val="center"/>
                            <w:rPr>
                              <w:b/>
                              <w:bCs/>
                              <w:color w:val="FFFFFF" w:themeColor="background1"/>
                              <w:sz w:val="36"/>
                              <w:szCs w:val="36"/>
                            </w:rPr>
                          </w:pPr>
                          <w:r w:rsidRPr="003F55DC">
                            <w:rPr>
                              <w:b/>
                              <w:bCs/>
                              <w:color w:val="FFFFFF" w:themeColor="background1"/>
                              <w:sz w:val="36"/>
                              <w:szCs w:val="36"/>
                            </w:rPr>
                            <w:t xml:space="preserve">English and Languages </w:t>
                          </w:r>
                        </w:p>
                        <w:p w14:paraId="2CC0ABD8" w14:textId="1CBEED1F" w:rsidR="006968DC" w:rsidRPr="003F55DC" w:rsidRDefault="002A2410" w:rsidP="00940F6B">
                          <w:pPr>
                            <w:spacing w:after="0" w:line="240" w:lineRule="auto"/>
                            <w:jc w:val="center"/>
                            <w:rPr>
                              <w:b/>
                              <w:bCs/>
                              <w:color w:val="FFFFFF" w:themeColor="background1"/>
                              <w:sz w:val="36"/>
                              <w:szCs w:val="36"/>
                            </w:rPr>
                          </w:pPr>
                          <w:r>
                            <w:rPr>
                              <w:b/>
                              <w:bCs/>
                              <w:color w:val="FFFFFF" w:themeColor="background1"/>
                              <w:sz w:val="36"/>
                              <w:szCs w:val="36"/>
                            </w:rPr>
                            <w:t>Area Leader</w:t>
                          </w:r>
                          <w:r w:rsidR="003F55DC" w:rsidRPr="003F55DC">
                            <w:rPr>
                              <w:b/>
                              <w:bCs/>
                              <w:color w:val="FFFFFF" w:themeColor="background1"/>
                              <w:sz w:val="36"/>
                              <w:szCs w:val="36"/>
                            </w:rPr>
                            <w:t xml:space="preserve"> </w:t>
                          </w:r>
                        </w:p>
                        <w:p w14:paraId="1BC6E63B" w14:textId="7E1494A5" w:rsidR="003D782B" w:rsidRPr="003D782B" w:rsidRDefault="006968DC" w:rsidP="00940F6B">
                          <w:pPr>
                            <w:spacing w:after="0" w:line="240" w:lineRule="auto"/>
                            <w:jc w:val="center"/>
                            <w:rPr>
                              <w:b/>
                              <w:bCs/>
                              <w:i/>
                              <w:iCs/>
                              <w:color w:val="FFFFFF" w:themeColor="background1"/>
                              <w:sz w:val="36"/>
                              <w:szCs w:val="36"/>
                            </w:rPr>
                          </w:pPr>
                          <w:r>
                            <w:rPr>
                              <w:color w:val="FFFFFF" w:themeColor="background1"/>
                              <w:sz w:val="36"/>
                              <w:szCs w:val="36"/>
                            </w:rPr>
                            <w:t xml:space="preserve">Position Description </w:t>
                          </w:r>
                          <w:r w:rsidR="00382B0E">
                            <w:rPr>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476A0" id="_x0000_t202" coordsize="21600,21600" o:spt="202" path="m,l,21600r21600,l21600,xe">
              <v:stroke joinstyle="miter"/>
              <v:path gradientshapeok="t" o:connecttype="rect"/>
            </v:shapetype>
            <v:shape id="Text Box 2" o:spid="_x0000_s1026" type="#_x0000_t202" style="position:absolute;left:0;text-align:left;margin-left:347.5pt;margin-top:26.5pt;width:240.5pt;height:8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" filled="f" stroked="f">
              <v:textbox>
                <w:txbxContent>
                  <w:p w14:paraId="639B7927" w14:textId="77777777" w:rsidR="002A2410" w:rsidRDefault="003F55DC" w:rsidP="00940F6B">
                    <w:pPr>
                      <w:spacing w:after="0" w:line="240" w:lineRule="auto"/>
                      <w:jc w:val="center"/>
                      <w:rPr>
                        <w:b/>
                        <w:bCs/>
                        <w:color w:val="FFFFFF" w:themeColor="background1"/>
                        <w:sz w:val="36"/>
                        <w:szCs w:val="36"/>
                      </w:rPr>
                    </w:pPr>
                    <w:r w:rsidRPr="003F55DC">
                      <w:rPr>
                        <w:b/>
                        <w:bCs/>
                        <w:color w:val="FFFFFF" w:themeColor="background1"/>
                        <w:sz w:val="36"/>
                        <w:szCs w:val="36"/>
                      </w:rPr>
                      <w:t xml:space="preserve">English and Languages </w:t>
                    </w:r>
                  </w:p>
                  <w:p w14:paraId="2CC0ABD8" w14:textId="1CBEED1F" w:rsidR="006968DC" w:rsidRPr="003F55DC" w:rsidRDefault="002A2410" w:rsidP="00940F6B">
                    <w:pPr>
                      <w:spacing w:after="0" w:line="240" w:lineRule="auto"/>
                      <w:jc w:val="center"/>
                      <w:rPr>
                        <w:b/>
                        <w:bCs/>
                        <w:color w:val="FFFFFF" w:themeColor="background1"/>
                        <w:sz w:val="36"/>
                        <w:szCs w:val="36"/>
                      </w:rPr>
                    </w:pPr>
                    <w:r>
                      <w:rPr>
                        <w:b/>
                        <w:bCs/>
                        <w:color w:val="FFFFFF" w:themeColor="background1"/>
                        <w:sz w:val="36"/>
                        <w:szCs w:val="36"/>
                      </w:rPr>
                      <w:t>Area Leader</w:t>
                    </w:r>
                    <w:r w:rsidR="003F55DC" w:rsidRPr="003F55DC">
                      <w:rPr>
                        <w:b/>
                        <w:bCs/>
                        <w:color w:val="FFFFFF" w:themeColor="background1"/>
                        <w:sz w:val="36"/>
                        <w:szCs w:val="36"/>
                      </w:rPr>
                      <w:t xml:space="preserve"> </w:t>
                    </w:r>
                  </w:p>
                  <w:p w14:paraId="1BC6E63B" w14:textId="7E1494A5" w:rsidR="003D782B" w:rsidRPr="003D782B" w:rsidRDefault="006968DC" w:rsidP="00940F6B">
                    <w:pPr>
                      <w:spacing w:after="0" w:line="240" w:lineRule="auto"/>
                      <w:jc w:val="center"/>
                      <w:rPr>
                        <w:b/>
                        <w:bCs/>
                        <w:i/>
                        <w:iCs/>
                        <w:color w:val="FFFFFF" w:themeColor="background1"/>
                        <w:sz w:val="36"/>
                        <w:szCs w:val="36"/>
                      </w:rPr>
                    </w:pPr>
                    <w:r>
                      <w:rPr>
                        <w:color w:val="FFFFFF" w:themeColor="background1"/>
                        <w:sz w:val="36"/>
                        <w:szCs w:val="36"/>
                      </w:rPr>
                      <w:t xml:space="preserve">Position Description </w:t>
                    </w:r>
                    <w:r w:rsidR="00382B0E">
                      <w:rPr>
                        <w:color w:val="FFFFFF" w:themeColor="background1"/>
                        <w:sz w:val="36"/>
                        <w:szCs w:val="36"/>
                      </w:rPr>
                      <w:t xml:space="preserve"> </w:t>
                    </w:r>
                  </w:p>
                </w:txbxContent>
              </v:textbox>
              <w10:wrap anchorx="margin"/>
            </v:shape>
          </w:pict>
        </mc:Fallback>
      </mc:AlternateContent>
    </w:r>
    <w:r w:rsidR="00537E16" w:rsidRPr="00940F6B">
      <w:rPr>
        <w:noProof/>
        <w:sz w:val="52"/>
        <w:szCs w:val="52"/>
        <w:lang w:eastAsia="en-AU"/>
      </w:rPr>
      <w:drawing>
        <wp:inline distT="0" distB="0" distL="0" distR="0" wp14:anchorId="2FCC4FFA" wp14:editId="4C24FC9E">
          <wp:extent cx="7600950" cy="1543050"/>
          <wp:effectExtent l="0" t="0" r="0" b="0"/>
          <wp:docPr id="7" name="Picture 7" descr="C:\Users\cstewart\Desktop\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stewart\Desktop\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543050"/>
                  </a:xfrm>
                  <a:prstGeom prst="rect">
                    <a:avLst/>
                  </a:prstGeom>
                  <a:noFill/>
                  <a:ln>
                    <a:noFill/>
                  </a:ln>
                </pic:spPr>
              </pic:pic>
            </a:graphicData>
          </a:graphic>
        </wp:inline>
      </w:drawing>
    </w:r>
    <w:r w:rsidR="00537E16" w:rsidRPr="00940F6B">
      <w:rPr>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A27F2C"/>
    <w:multiLevelType w:val="hybridMultilevel"/>
    <w:tmpl w:val="0E8435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55821"/>
    <w:multiLevelType w:val="hybridMultilevel"/>
    <w:tmpl w:val="5C3E48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107EEB"/>
    <w:multiLevelType w:val="hybridMultilevel"/>
    <w:tmpl w:val="A814770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EA261BC"/>
    <w:multiLevelType w:val="hybridMultilevel"/>
    <w:tmpl w:val="D69E23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D02D95"/>
    <w:multiLevelType w:val="hybridMultilevel"/>
    <w:tmpl w:val="E20A1A3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0F44E2B"/>
    <w:multiLevelType w:val="hybridMultilevel"/>
    <w:tmpl w:val="450ADE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893F12"/>
    <w:multiLevelType w:val="hybridMultilevel"/>
    <w:tmpl w:val="840AD3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39E0316"/>
    <w:multiLevelType w:val="hybridMultilevel"/>
    <w:tmpl w:val="2EDE89FE"/>
    <w:lvl w:ilvl="0" w:tplc="04090005">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8" w15:restartNumberingAfterBreak="0">
    <w:nsid w:val="38420DBD"/>
    <w:multiLevelType w:val="hybridMultilevel"/>
    <w:tmpl w:val="C72C95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F0444F7"/>
    <w:multiLevelType w:val="hybridMultilevel"/>
    <w:tmpl w:val="02E0CA76"/>
    <w:lvl w:ilvl="0" w:tplc="DB34FA5A">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41D7211A"/>
    <w:multiLevelType w:val="hybridMultilevel"/>
    <w:tmpl w:val="40EC25CC"/>
    <w:lvl w:ilvl="0" w:tplc="04090005">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1" w15:restartNumberingAfterBreak="0">
    <w:nsid w:val="4AFA0C1C"/>
    <w:multiLevelType w:val="hybridMultilevel"/>
    <w:tmpl w:val="CA6AF86C"/>
    <w:lvl w:ilvl="0" w:tplc="04090005">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0DB27FB"/>
    <w:multiLevelType w:val="hybridMultilevel"/>
    <w:tmpl w:val="1C24D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3530E"/>
    <w:multiLevelType w:val="hybridMultilevel"/>
    <w:tmpl w:val="1E7498D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64315EC"/>
    <w:multiLevelType w:val="hybridMultilevel"/>
    <w:tmpl w:val="3B7C745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72A3CB3"/>
    <w:multiLevelType w:val="hybridMultilevel"/>
    <w:tmpl w:val="1B362BF4"/>
    <w:lvl w:ilvl="0" w:tplc="D370F8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176BC"/>
    <w:multiLevelType w:val="hybridMultilevel"/>
    <w:tmpl w:val="9C0641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594D17D2"/>
    <w:multiLevelType w:val="hybridMultilevel"/>
    <w:tmpl w:val="DF1C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017799"/>
    <w:multiLevelType w:val="hybridMultilevel"/>
    <w:tmpl w:val="9FD40416"/>
    <w:lvl w:ilvl="0" w:tplc="1220DB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B01CC"/>
    <w:multiLevelType w:val="hybridMultilevel"/>
    <w:tmpl w:val="4C62CF8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7CC5308"/>
    <w:multiLevelType w:val="hybridMultilevel"/>
    <w:tmpl w:val="64EC34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76F263A1"/>
    <w:multiLevelType w:val="hybridMultilevel"/>
    <w:tmpl w:val="B3207B10"/>
    <w:lvl w:ilvl="0" w:tplc="DC788F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925B0"/>
    <w:multiLevelType w:val="hybridMultilevel"/>
    <w:tmpl w:val="07D245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EC46E43"/>
    <w:multiLevelType w:val="hybridMultilevel"/>
    <w:tmpl w:val="435ED0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000550038">
    <w:abstractNumId w:val="17"/>
  </w:num>
  <w:num w:numId="2" w16cid:durableId="976179903">
    <w:abstractNumId w:val="4"/>
  </w:num>
  <w:num w:numId="3" w16cid:durableId="894124775">
    <w:abstractNumId w:val="20"/>
  </w:num>
  <w:num w:numId="4" w16cid:durableId="140275362">
    <w:abstractNumId w:val="2"/>
  </w:num>
  <w:num w:numId="5" w16cid:durableId="256182585">
    <w:abstractNumId w:val="22"/>
  </w:num>
  <w:num w:numId="6" w16cid:durableId="1306424402">
    <w:abstractNumId w:val="6"/>
  </w:num>
  <w:num w:numId="7" w16cid:durableId="647395200">
    <w:abstractNumId w:val="8"/>
  </w:num>
  <w:num w:numId="8" w16cid:durableId="847447430">
    <w:abstractNumId w:val="3"/>
  </w:num>
  <w:num w:numId="9" w16cid:durableId="1209033534">
    <w:abstractNumId w:val="23"/>
  </w:num>
  <w:num w:numId="10" w16cid:durableId="1039009390">
    <w:abstractNumId w:val="14"/>
  </w:num>
  <w:num w:numId="11" w16cid:durableId="718747964">
    <w:abstractNumId w:val="21"/>
  </w:num>
  <w:num w:numId="12" w16cid:durableId="864442909">
    <w:abstractNumId w:val="10"/>
  </w:num>
  <w:num w:numId="13" w16cid:durableId="2007972386">
    <w:abstractNumId w:val="15"/>
  </w:num>
  <w:num w:numId="14" w16cid:durableId="2140996605">
    <w:abstractNumId w:val="7"/>
  </w:num>
  <w:num w:numId="15" w16cid:durableId="1434205728">
    <w:abstractNumId w:val="18"/>
  </w:num>
  <w:num w:numId="16" w16cid:durableId="518351688">
    <w:abstractNumId w:val="19"/>
  </w:num>
  <w:num w:numId="17" w16cid:durableId="1286035063">
    <w:abstractNumId w:val="13"/>
  </w:num>
  <w:num w:numId="18" w16cid:durableId="1323043566">
    <w:abstractNumId w:val="9"/>
  </w:num>
  <w:num w:numId="19" w16cid:durableId="2050955603">
    <w:abstractNumId w:val="11"/>
  </w:num>
  <w:num w:numId="20" w16cid:durableId="2132093074">
    <w:abstractNumId w:val="5"/>
  </w:num>
  <w:num w:numId="21" w16cid:durableId="1167018963">
    <w:abstractNumId w:val="1"/>
  </w:num>
  <w:num w:numId="22" w16cid:durableId="1923828541">
    <w:abstractNumId w:val="0"/>
  </w:num>
  <w:num w:numId="23" w16cid:durableId="1173909006">
    <w:abstractNumId w:val="16"/>
  </w:num>
  <w:num w:numId="24" w16cid:durableId="128237224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7E7"/>
    <w:rsid w:val="000014CF"/>
    <w:rsid w:val="00007ED5"/>
    <w:rsid w:val="00011977"/>
    <w:rsid w:val="0001276A"/>
    <w:rsid w:val="000162B7"/>
    <w:rsid w:val="00024022"/>
    <w:rsid w:val="00024953"/>
    <w:rsid w:val="00025802"/>
    <w:rsid w:val="00027453"/>
    <w:rsid w:val="00033B7D"/>
    <w:rsid w:val="0003741E"/>
    <w:rsid w:val="000400EC"/>
    <w:rsid w:val="00046AE8"/>
    <w:rsid w:val="00051676"/>
    <w:rsid w:val="00057621"/>
    <w:rsid w:val="00064D9C"/>
    <w:rsid w:val="00080603"/>
    <w:rsid w:val="00086EA9"/>
    <w:rsid w:val="00087F19"/>
    <w:rsid w:val="000A25EB"/>
    <w:rsid w:val="000B0126"/>
    <w:rsid w:val="000B0F29"/>
    <w:rsid w:val="000B3F15"/>
    <w:rsid w:val="000C2961"/>
    <w:rsid w:val="000C715F"/>
    <w:rsid w:val="000D0D8F"/>
    <w:rsid w:val="000D5CAA"/>
    <w:rsid w:val="000D6885"/>
    <w:rsid w:val="000E0B2A"/>
    <w:rsid w:val="000E339D"/>
    <w:rsid w:val="000E5F07"/>
    <w:rsid w:val="000F309D"/>
    <w:rsid w:val="000F432A"/>
    <w:rsid w:val="000F51FA"/>
    <w:rsid w:val="000F5876"/>
    <w:rsid w:val="00103E8C"/>
    <w:rsid w:val="0010435E"/>
    <w:rsid w:val="00104AB6"/>
    <w:rsid w:val="0010541B"/>
    <w:rsid w:val="0011056F"/>
    <w:rsid w:val="001116BD"/>
    <w:rsid w:val="001162C6"/>
    <w:rsid w:val="00131DBB"/>
    <w:rsid w:val="00141A34"/>
    <w:rsid w:val="00146887"/>
    <w:rsid w:val="00153080"/>
    <w:rsid w:val="0015522C"/>
    <w:rsid w:val="00162793"/>
    <w:rsid w:val="00165CF5"/>
    <w:rsid w:val="00167420"/>
    <w:rsid w:val="00167C8C"/>
    <w:rsid w:val="001737E0"/>
    <w:rsid w:val="00181042"/>
    <w:rsid w:val="001813D8"/>
    <w:rsid w:val="00182532"/>
    <w:rsid w:val="00182ACA"/>
    <w:rsid w:val="00187A65"/>
    <w:rsid w:val="001911C2"/>
    <w:rsid w:val="00192536"/>
    <w:rsid w:val="00193C71"/>
    <w:rsid w:val="0019662B"/>
    <w:rsid w:val="001A2052"/>
    <w:rsid w:val="001A37F0"/>
    <w:rsid w:val="001A72AA"/>
    <w:rsid w:val="001B0801"/>
    <w:rsid w:val="001B0EFB"/>
    <w:rsid w:val="001B2EF7"/>
    <w:rsid w:val="001C1DD8"/>
    <w:rsid w:val="001C71C1"/>
    <w:rsid w:val="001D0AFF"/>
    <w:rsid w:val="001D23C1"/>
    <w:rsid w:val="001D61E7"/>
    <w:rsid w:val="001E1F14"/>
    <w:rsid w:val="001E23ED"/>
    <w:rsid w:val="001E4E3E"/>
    <w:rsid w:val="001E6D4F"/>
    <w:rsid w:val="001E7575"/>
    <w:rsid w:val="001F1F56"/>
    <w:rsid w:val="001F24B9"/>
    <w:rsid w:val="001F4D43"/>
    <w:rsid w:val="001F5142"/>
    <w:rsid w:val="001F682C"/>
    <w:rsid w:val="001F77B5"/>
    <w:rsid w:val="002007A9"/>
    <w:rsid w:val="00204BE6"/>
    <w:rsid w:val="00204C14"/>
    <w:rsid w:val="0020763C"/>
    <w:rsid w:val="002136C5"/>
    <w:rsid w:val="00224DB9"/>
    <w:rsid w:val="0022764A"/>
    <w:rsid w:val="002279C4"/>
    <w:rsid w:val="0023104D"/>
    <w:rsid w:val="0023145F"/>
    <w:rsid w:val="002340A9"/>
    <w:rsid w:val="002364D8"/>
    <w:rsid w:val="00240757"/>
    <w:rsid w:val="00251D4B"/>
    <w:rsid w:val="00252CD2"/>
    <w:rsid w:val="00264BB0"/>
    <w:rsid w:val="002651C2"/>
    <w:rsid w:val="00275165"/>
    <w:rsid w:val="002908B3"/>
    <w:rsid w:val="00292A5D"/>
    <w:rsid w:val="00296823"/>
    <w:rsid w:val="002970C0"/>
    <w:rsid w:val="00297405"/>
    <w:rsid w:val="002A2410"/>
    <w:rsid w:val="002A370F"/>
    <w:rsid w:val="002A591C"/>
    <w:rsid w:val="002B1F47"/>
    <w:rsid w:val="002B2B8C"/>
    <w:rsid w:val="002B565E"/>
    <w:rsid w:val="002B769F"/>
    <w:rsid w:val="002C66FF"/>
    <w:rsid w:val="002D43D1"/>
    <w:rsid w:val="002D7924"/>
    <w:rsid w:val="002D7C4D"/>
    <w:rsid w:val="002E0E41"/>
    <w:rsid w:val="002E25D3"/>
    <w:rsid w:val="002F18E5"/>
    <w:rsid w:val="002F1C5A"/>
    <w:rsid w:val="002F2789"/>
    <w:rsid w:val="002F4842"/>
    <w:rsid w:val="002F6E51"/>
    <w:rsid w:val="003002F0"/>
    <w:rsid w:val="003006BF"/>
    <w:rsid w:val="00305207"/>
    <w:rsid w:val="00306C84"/>
    <w:rsid w:val="0031136F"/>
    <w:rsid w:val="0031270F"/>
    <w:rsid w:val="00312F05"/>
    <w:rsid w:val="00320957"/>
    <w:rsid w:val="00333D6E"/>
    <w:rsid w:val="00337740"/>
    <w:rsid w:val="00351D77"/>
    <w:rsid w:val="00352C88"/>
    <w:rsid w:val="0035551F"/>
    <w:rsid w:val="00367126"/>
    <w:rsid w:val="00370B41"/>
    <w:rsid w:val="003710F9"/>
    <w:rsid w:val="003729B0"/>
    <w:rsid w:val="00377E28"/>
    <w:rsid w:val="00380048"/>
    <w:rsid w:val="00382B0E"/>
    <w:rsid w:val="00384738"/>
    <w:rsid w:val="003910CF"/>
    <w:rsid w:val="00391411"/>
    <w:rsid w:val="00396907"/>
    <w:rsid w:val="003A3D4D"/>
    <w:rsid w:val="003A4318"/>
    <w:rsid w:val="003B44D8"/>
    <w:rsid w:val="003C327B"/>
    <w:rsid w:val="003D2D14"/>
    <w:rsid w:val="003D3A9C"/>
    <w:rsid w:val="003D4BCB"/>
    <w:rsid w:val="003D782B"/>
    <w:rsid w:val="003E47B3"/>
    <w:rsid w:val="003F024A"/>
    <w:rsid w:val="003F3144"/>
    <w:rsid w:val="003F55DC"/>
    <w:rsid w:val="0040134A"/>
    <w:rsid w:val="004070AB"/>
    <w:rsid w:val="00411978"/>
    <w:rsid w:val="004174B8"/>
    <w:rsid w:val="00422349"/>
    <w:rsid w:val="00426707"/>
    <w:rsid w:val="004309B3"/>
    <w:rsid w:val="0043411F"/>
    <w:rsid w:val="00436578"/>
    <w:rsid w:val="00440B02"/>
    <w:rsid w:val="00443134"/>
    <w:rsid w:val="0044343D"/>
    <w:rsid w:val="004502E2"/>
    <w:rsid w:val="00456D02"/>
    <w:rsid w:val="00457E2B"/>
    <w:rsid w:val="00460990"/>
    <w:rsid w:val="00483007"/>
    <w:rsid w:val="00486655"/>
    <w:rsid w:val="00491417"/>
    <w:rsid w:val="004A2FA5"/>
    <w:rsid w:val="004A5948"/>
    <w:rsid w:val="004A6200"/>
    <w:rsid w:val="004B05F8"/>
    <w:rsid w:val="004B215E"/>
    <w:rsid w:val="004B2F7D"/>
    <w:rsid w:val="004B53CB"/>
    <w:rsid w:val="004B7BBB"/>
    <w:rsid w:val="004C17E7"/>
    <w:rsid w:val="004C336A"/>
    <w:rsid w:val="004D11F2"/>
    <w:rsid w:val="004D23AE"/>
    <w:rsid w:val="004D2527"/>
    <w:rsid w:val="004F0B64"/>
    <w:rsid w:val="00510574"/>
    <w:rsid w:val="00525629"/>
    <w:rsid w:val="005273AB"/>
    <w:rsid w:val="0053044C"/>
    <w:rsid w:val="005312B1"/>
    <w:rsid w:val="00531FCD"/>
    <w:rsid w:val="005332EF"/>
    <w:rsid w:val="00537B9E"/>
    <w:rsid w:val="00537E16"/>
    <w:rsid w:val="00542203"/>
    <w:rsid w:val="005558DE"/>
    <w:rsid w:val="00562228"/>
    <w:rsid w:val="00571FFA"/>
    <w:rsid w:val="00580BEE"/>
    <w:rsid w:val="00591653"/>
    <w:rsid w:val="00591A31"/>
    <w:rsid w:val="005931F5"/>
    <w:rsid w:val="00594D52"/>
    <w:rsid w:val="005A0217"/>
    <w:rsid w:val="005A1931"/>
    <w:rsid w:val="005A4041"/>
    <w:rsid w:val="005B1D96"/>
    <w:rsid w:val="005B2BAB"/>
    <w:rsid w:val="005B440F"/>
    <w:rsid w:val="005B528B"/>
    <w:rsid w:val="005C2469"/>
    <w:rsid w:val="005C602A"/>
    <w:rsid w:val="005C604A"/>
    <w:rsid w:val="005C73E7"/>
    <w:rsid w:val="005D068C"/>
    <w:rsid w:val="005F3078"/>
    <w:rsid w:val="005F370F"/>
    <w:rsid w:val="005F6877"/>
    <w:rsid w:val="0060304F"/>
    <w:rsid w:val="00606710"/>
    <w:rsid w:val="00614EFE"/>
    <w:rsid w:val="00622791"/>
    <w:rsid w:val="00624FB1"/>
    <w:rsid w:val="00633329"/>
    <w:rsid w:val="00633564"/>
    <w:rsid w:val="00635E56"/>
    <w:rsid w:val="006512BD"/>
    <w:rsid w:val="0065252F"/>
    <w:rsid w:val="006549AB"/>
    <w:rsid w:val="0066060E"/>
    <w:rsid w:val="00661142"/>
    <w:rsid w:val="00667A4C"/>
    <w:rsid w:val="00670978"/>
    <w:rsid w:val="0067295B"/>
    <w:rsid w:val="0067420C"/>
    <w:rsid w:val="00676442"/>
    <w:rsid w:val="006768FD"/>
    <w:rsid w:val="00682E72"/>
    <w:rsid w:val="0068342D"/>
    <w:rsid w:val="006860A1"/>
    <w:rsid w:val="00694DC5"/>
    <w:rsid w:val="006968DC"/>
    <w:rsid w:val="006A1CB2"/>
    <w:rsid w:val="006A42DE"/>
    <w:rsid w:val="006B3E05"/>
    <w:rsid w:val="006E1788"/>
    <w:rsid w:val="006E1AD6"/>
    <w:rsid w:val="006E29C8"/>
    <w:rsid w:val="006E3421"/>
    <w:rsid w:val="006E3D5A"/>
    <w:rsid w:val="006E7A94"/>
    <w:rsid w:val="006F28B3"/>
    <w:rsid w:val="006F3AF4"/>
    <w:rsid w:val="00700733"/>
    <w:rsid w:val="00703CC5"/>
    <w:rsid w:val="007103DC"/>
    <w:rsid w:val="00710B41"/>
    <w:rsid w:val="00715A65"/>
    <w:rsid w:val="00716577"/>
    <w:rsid w:val="007257F8"/>
    <w:rsid w:val="007262DB"/>
    <w:rsid w:val="007321F6"/>
    <w:rsid w:val="007328CF"/>
    <w:rsid w:val="0074289F"/>
    <w:rsid w:val="00746218"/>
    <w:rsid w:val="0075267D"/>
    <w:rsid w:val="0075306E"/>
    <w:rsid w:val="00755748"/>
    <w:rsid w:val="007577DA"/>
    <w:rsid w:val="00767E23"/>
    <w:rsid w:val="007704B5"/>
    <w:rsid w:val="007A66E6"/>
    <w:rsid w:val="007C0CFE"/>
    <w:rsid w:val="007C5B85"/>
    <w:rsid w:val="007C7B65"/>
    <w:rsid w:val="007E7344"/>
    <w:rsid w:val="007F0304"/>
    <w:rsid w:val="007F21CB"/>
    <w:rsid w:val="00810A6E"/>
    <w:rsid w:val="0081152A"/>
    <w:rsid w:val="00814ADB"/>
    <w:rsid w:val="00815505"/>
    <w:rsid w:val="00816585"/>
    <w:rsid w:val="00817B69"/>
    <w:rsid w:val="00822F40"/>
    <w:rsid w:val="0082338E"/>
    <w:rsid w:val="00837447"/>
    <w:rsid w:val="00842784"/>
    <w:rsid w:val="00852792"/>
    <w:rsid w:val="008618D5"/>
    <w:rsid w:val="008629B2"/>
    <w:rsid w:val="00862B6E"/>
    <w:rsid w:val="00865229"/>
    <w:rsid w:val="00870B2C"/>
    <w:rsid w:val="00871AC1"/>
    <w:rsid w:val="008729B1"/>
    <w:rsid w:val="0087335F"/>
    <w:rsid w:val="00874D38"/>
    <w:rsid w:val="0088274F"/>
    <w:rsid w:val="00887228"/>
    <w:rsid w:val="008916FD"/>
    <w:rsid w:val="00891FA5"/>
    <w:rsid w:val="00892C98"/>
    <w:rsid w:val="008A1B21"/>
    <w:rsid w:val="008A4C9D"/>
    <w:rsid w:val="008B4E6C"/>
    <w:rsid w:val="008B777B"/>
    <w:rsid w:val="008C2046"/>
    <w:rsid w:val="008C2586"/>
    <w:rsid w:val="008C4623"/>
    <w:rsid w:val="008C6E15"/>
    <w:rsid w:val="008C7040"/>
    <w:rsid w:val="008E1B37"/>
    <w:rsid w:val="008F754A"/>
    <w:rsid w:val="0090179B"/>
    <w:rsid w:val="00910F50"/>
    <w:rsid w:val="009115ED"/>
    <w:rsid w:val="0091697D"/>
    <w:rsid w:val="0091785C"/>
    <w:rsid w:val="0092055F"/>
    <w:rsid w:val="009223A0"/>
    <w:rsid w:val="00926D39"/>
    <w:rsid w:val="00926D4E"/>
    <w:rsid w:val="00927FF2"/>
    <w:rsid w:val="009300CE"/>
    <w:rsid w:val="00932A81"/>
    <w:rsid w:val="0093310D"/>
    <w:rsid w:val="0093616A"/>
    <w:rsid w:val="00940826"/>
    <w:rsid w:val="00940F6B"/>
    <w:rsid w:val="009417C9"/>
    <w:rsid w:val="00942775"/>
    <w:rsid w:val="00947437"/>
    <w:rsid w:val="00947C4C"/>
    <w:rsid w:val="00950C98"/>
    <w:rsid w:val="0095434E"/>
    <w:rsid w:val="00955437"/>
    <w:rsid w:val="00963404"/>
    <w:rsid w:val="009645B4"/>
    <w:rsid w:val="009730EA"/>
    <w:rsid w:val="009759CC"/>
    <w:rsid w:val="00987529"/>
    <w:rsid w:val="00987C91"/>
    <w:rsid w:val="00990F3C"/>
    <w:rsid w:val="00993B0E"/>
    <w:rsid w:val="009A39D4"/>
    <w:rsid w:val="009A3FD7"/>
    <w:rsid w:val="009A7F75"/>
    <w:rsid w:val="009B5BF9"/>
    <w:rsid w:val="009B600D"/>
    <w:rsid w:val="009B6A35"/>
    <w:rsid w:val="009B7B53"/>
    <w:rsid w:val="009C238B"/>
    <w:rsid w:val="009D7835"/>
    <w:rsid w:val="009E1A11"/>
    <w:rsid w:val="009E7D57"/>
    <w:rsid w:val="009F0287"/>
    <w:rsid w:val="009F6278"/>
    <w:rsid w:val="00A00527"/>
    <w:rsid w:val="00A00B63"/>
    <w:rsid w:val="00A13390"/>
    <w:rsid w:val="00A22C13"/>
    <w:rsid w:val="00A23735"/>
    <w:rsid w:val="00A31610"/>
    <w:rsid w:val="00A31C26"/>
    <w:rsid w:val="00A40086"/>
    <w:rsid w:val="00A41854"/>
    <w:rsid w:val="00A452D4"/>
    <w:rsid w:val="00A4651E"/>
    <w:rsid w:val="00A46712"/>
    <w:rsid w:val="00A531FA"/>
    <w:rsid w:val="00A604FF"/>
    <w:rsid w:val="00A612A1"/>
    <w:rsid w:val="00A61A7F"/>
    <w:rsid w:val="00A63529"/>
    <w:rsid w:val="00A64690"/>
    <w:rsid w:val="00A7238E"/>
    <w:rsid w:val="00A81314"/>
    <w:rsid w:val="00A93426"/>
    <w:rsid w:val="00A95B9B"/>
    <w:rsid w:val="00AA4154"/>
    <w:rsid w:val="00AA619A"/>
    <w:rsid w:val="00AB644B"/>
    <w:rsid w:val="00AB67F6"/>
    <w:rsid w:val="00AD0ABE"/>
    <w:rsid w:val="00AD3BF7"/>
    <w:rsid w:val="00AD657C"/>
    <w:rsid w:val="00AE6EDE"/>
    <w:rsid w:val="00AF2323"/>
    <w:rsid w:val="00B126BD"/>
    <w:rsid w:val="00B2449E"/>
    <w:rsid w:val="00B30B52"/>
    <w:rsid w:val="00B318C7"/>
    <w:rsid w:val="00B516AA"/>
    <w:rsid w:val="00B539B5"/>
    <w:rsid w:val="00B61E7D"/>
    <w:rsid w:val="00B65753"/>
    <w:rsid w:val="00B71EB0"/>
    <w:rsid w:val="00B74FA9"/>
    <w:rsid w:val="00B81E9D"/>
    <w:rsid w:val="00B85FA2"/>
    <w:rsid w:val="00B868A3"/>
    <w:rsid w:val="00B91F07"/>
    <w:rsid w:val="00B96FE7"/>
    <w:rsid w:val="00B97339"/>
    <w:rsid w:val="00BA1DB2"/>
    <w:rsid w:val="00BA3A8D"/>
    <w:rsid w:val="00BB0088"/>
    <w:rsid w:val="00BB0605"/>
    <w:rsid w:val="00BB1147"/>
    <w:rsid w:val="00BB233D"/>
    <w:rsid w:val="00BB34BF"/>
    <w:rsid w:val="00BB46AA"/>
    <w:rsid w:val="00BB5C5A"/>
    <w:rsid w:val="00BB6E68"/>
    <w:rsid w:val="00BC03B8"/>
    <w:rsid w:val="00BC317B"/>
    <w:rsid w:val="00BC5128"/>
    <w:rsid w:val="00BC71BA"/>
    <w:rsid w:val="00BD4561"/>
    <w:rsid w:val="00BE409D"/>
    <w:rsid w:val="00BF036D"/>
    <w:rsid w:val="00BF03F0"/>
    <w:rsid w:val="00BF1C0A"/>
    <w:rsid w:val="00BF3521"/>
    <w:rsid w:val="00BF5856"/>
    <w:rsid w:val="00BF70C0"/>
    <w:rsid w:val="00C00EC9"/>
    <w:rsid w:val="00C03760"/>
    <w:rsid w:val="00C03D92"/>
    <w:rsid w:val="00C127EF"/>
    <w:rsid w:val="00C12A3C"/>
    <w:rsid w:val="00C17425"/>
    <w:rsid w:val="00C223E0"/>
    <w:rsid w:val="00C2384D"/>
    <w:rsid w:val="00C241BE"/>
    <w:rsid w:val="00C31D2E"/>
    <w:rsid w:val="00C32308"/>
    <w:rsid w:val="00C34AF3"/>
    <w:rsid w:val="00C41073"/>
    <w:rsid w:val="00C42D93"/>
    <w:rsid w:val="00C46989"/>
    <w:rsid w:val="00C5361C"/>
    <w:rsid w:val="00C60033"/>
    <w:rsid w:val="00C60664"/>
    <w:rsid w:val="00C632B8"/>
    <w:rsid w:val="00C67C70"/>
    <w:rsid w:val="00C71C99"/>
    <w:rsid w:val="00C71F68"/>
    <w:rsid w:val="00C72902"/>
    <w:rsid w:val="00C7764C"/>
    <w:rsid w:val="00C77BFB"/>
    <w:rsid w:val="00C866B3"/>
    <w:rsid w:val="00C90B24"/>
    <w:rsid w:val="00C90E7A"/>
    <w:rsid w:val="00C92423"/>
    <w:rsid w:val="00CA129B"/>
    <w:rsid w:val="00CA224A"/>
    <w:rsid w:val="00CA2F16"/>
    <w:rsid w:val="00CA33F6"/>
    <w:rsid w:val="00CA7B99"/>
    <w:rsid w:val="00CB262B"/>
    <w:rsid w:val="00CB327D"/>
    <w:rsid w:val="00CC7898"/>
    <w:rsid w:val="00CD4423"/>
    <w:rsid w:val="00CE0BF3"/>
    <w:rsid w:val="00CE1B26"/>
    <w:rsid w:val="00CF4D12"/>
    <w:rsid w:val="00D0140F"/>
    <w:rsid w:val="00D0397A"/>
    <w:rsid w:val="00D05826"/>
    <w:rsid w:val="00D1371C"/>
    <w:rsid w:val="00D13D66"/>
    <w:rsid w:val="00D14B38"/>
    <w:rsid w:val="00D3062C"/>
    <w:rsid w:val="00D33AA1"/>
    <w:rsid w:val="00D3636E"/>
    <w:rsid w:val="00D36A01"/>
    <w:rsid w:val="00D4135B"/>
    <w:rsid w:val="00D414EC"/>
    <w:rsid w:val="00D42669"/>
    <w:rsid w:val="00D512C6"/>
    <w:rsid w:val="00D559E2"/>
    <w:rsid w:val="00D55C36"/>
    <w:rsid w:val="00D63C56"/>
    <w:rsid w:val="00D654BB"/>
    <w:rsid w:val="00D66E40"/>
    <w:rsid w:val="00D72504"/>
    <w:rsid w:val="00D864E6"/>
    <w:rsid w:val="00DA0B06"/>
    <w:rsid w:val="00DA287C"/>
    <w:rsid w:val="00DA3BD9"/>
    <w:rsid w:val="00DA5F49"/>
    <w:rsid w:val="00DA60D0"/>
    <w:rsid w:val="00DA624E"/>
    <w:rsid w:val="00DB28DD"/>
    <w:rsid w:val="00DB5587"/>
    <w:rsid w:val="00DB748E"/>
    <w:rsid w:val="00DC0053"/>
    <w:rsid w:val="00DC3826"/>
    <w:rsid w:val="00DC45A9"/>
    <w:rsid w:val="00DC4805"/>
    <w:rsid w:val="00DC62A3"/>
    <w:rsid w:val="00DD7844"/>
    <w:rsid w:val="00DE3175"/>
    <w:rsid w:val="00DE350E"/>
    <w:rsid w:val="00DF5889"/>
    <w:rsid w:val="00E00E9B"/>
    <w:rsid w:val="00E024B3"/>
    <w:rsid w:val="00E119EF"/>
    <w:rsid w:val="00E1265E"/>
    <w:rsid w:val="00E14A23"/>
    <w:rsid w:val="00E302C4"/>
    <w:rsid w:val="00E32581"/>
    <w:rsid w:val="00E40BC2"/>
    <w:rsid w:val="00E417B8"/>
    <w:rsid w:val="00E437E3"/>
    <w:rsid w:val="00E449AC"/>
    <w:rsid w:val="00E44B29"/>
    <w:rsid w:val="00E5181D"/>
    <w:rsid w:val="00E539FB"/>
    <w:rsid w:val="00E57BEF"/>
    <w:rsid w:val="00E60D1E"/>
    <w:rsid w:val="00E6188B"/>
    <w:rsid w:val="00E62422"/>
    <w:rsid w:val="00E64BB7"/>
    <w:rsid w:val="00E664E8"/>
    <w:rsid w:val="00E672CE"/>
    <w:rsid w:val="00E7547D"/>
    <w:rsid w:val="00E756DD"/>
    <w:rsid w:val="00E8190C"/>
    <w:rsid w:val="00E85440"/>
    <w:rsid w:val="00E855D0"/>
    <w:rsid w:val="00E8572D"/>
    <w:rsid w:val="00E85A4B"/>
    <w:rsid w:val="00E91042"/>
    <w:rsid w:val="00E93884"/>
    <w:rsid w:val="00E94DC1"/>
    <w:rsid w:val="00EA1917"/>
    <w:rsid w:val="00EA370A"/>
    <w:rsid w:val="00EA40F8"/>
    <w:rsid w:val="00EB2389"/>
    <w:rsid w:val="00EB2C28"/>
    <w:rsid w:val="00EB2DAF"/>
    <w:rsid w:val="00ED1363"/>
    <w:rsid w:val="00ED3645"/>
    <w:rsid w:val="00EE1BB8"/>
    <w:rsid w:val="00EF33F4"/>
    <w:rsid w:val="00EF3CB0"/>
    <w:rsid w:val="00F00649"/>
    <w:rsid w:val="00F011B1"/>
    <w:rsid w:val="00F058A1"/>
    <w:rsid w:val="00F076E6"/>
    <w:rsid w:val="00F11847"/>
    <w:rsid w:val="00F11904"/>
    <w:rsid w:val="00F134AF"/>
    <w:rsid w:val="00F20C1B"/>
    <w:rsid w:val="00F22953"/>
    <w:rsid w:val="00F2476A"/>
    <w:rsid w:val="00F30F02"/>
    <w:rsid w:val="00F31558"/>
    <w:rsid w:val="00F36EAF"/>
    <w:rsid w:val="00F428DA"/>
    <w:rsid w:val="00F53622"/>
    <w:rsid w:val="00F55E5C"/>
    <w:rsid w:val="00F56AD3"/>
    <w:rsid w:val="00F56D67"/>
    <w:rsid w:val="00F619D1"/>
    <w:rsid w:val="00F63BF9"/>
    <w:rsid w:val="00F65526"/>
    <w:rsid w:val="00F65F88"/>
    <w:rsid w:val="00F668D5"/>
    <w:rsid w:val="00F672BE"/>
    <w:rsid w:val="00F678F9"/>
    <w:rsid w:val="00F75573"/>
    <w:rsid w:val="00F84086"/>
    <w:rsid w:val="00F85C63"/>
    <w:rsid w:val="00F90AE8"/>
    <w:rsid w:val="00F9514B"/>
    <w:rsid w:val="00F95680"/>
    <w:rsid w:val="00FA2C3C"/>
    <w:rsid w:val="00FA4F8C"/>
    <w:rsid w:val="00FB0008"/>
    <w:rsid w:val="00FB38AD"/>
    <w:rsid w:val="00FC6391"/>
    <w:rsid w:val="00FD49C3"/>
    <w:rsid w:val="00FD7C10"/>
    <w:rsid w:val="00FE282F"/>
    <w:rsid w:val="00FE4D76"/>
    <w:rsid w:val="34A3F858"/>
    <w:rsid w:val="478A12DE"/>
    <w:rsid w:val="553E18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44FD7"/>
  <w15:docId w15:val="{189A4A78-8EA4-42F6-AD5C-AB3FB293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E7"/>
    <w:rPr>
      <w:rFonts w:ascii="Tahoma" w:hAnsi="Tahoma" w:cs="Tahoma"/>
      <w:sz w:val="16"/>
      <w:szCs w:val="16"/>
    </w:rPr>
  </w:style>
  <w:style w:type="paragraph" w:styleId="Header">
    <w:name w:val="header"/>
    <w:basedOn w:val="Normal"/>
    <w:link w:val="HeaderChar"/>
    <w:uiPriority w:val="99"/>
    <w:unhideWhenUsed/>
    <w:rsid w:val="004C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E7"/>
  </w:style>
  <w:style w:type="paragraph" w:styleId="Footer">
    <w:name w:val="footer"/>
    <w:basedOn w:val="Normal"/>
    <w:link w:val="FooterChar"/>
    <w:uiPriority w:val="99"/>
    <w:unhideWhenUsed/>
    <w:rsid w:val="004C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E7"/>
  </w:style>
  <w:style w:type="table" w:styleId="TableGrid">
    <w:name w:val="Table Grid"/>
    <w:basedOn w:val="TableNormal"/>
    <w:uiPriority w:val="59"/>
    <w:rsid w:val="003E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876"/>
    <w:pPr>
      <w:spacing w:after="160" w:line="259" w:lineRule="auto"/>
      <w:ind w:left="720"/>
      <w:contextualSpacing/>
    </w:pPr>
    <w:rPr>
      <w:rFonts w:ascii="Calibri" w:eastAsia="Calibri" w:hAnsi="Calibri" w:cs="Calibri"/>
      <w:color w:val="000000"/>
      <w:lang w:eastAsia="en-AU"/>
    </w:rPr>
  </w:style>
  <w:style w:type="paragraph" w:customStyle="1" w:styleId="p1">
    <w:name w:val="p1"/>
    <w:basedOn w:val="Normal"/>
    <w:rsid w:val="00BC03B8"/>
    <w:pPr>
      <w:spacing w:after="0" w:line="240" w:lineRule="auto"/>
    </w:pPr>
    <w:rPr>
      <w:rFonts w:ascii="Century Gothic" w:hAnsi="Century Gothic" w:cs="Times New Roman"/>
      <w:sz w:val="18"/>
      <w:szCs w:val="18"/>
      <w:lang w:val="en-GB" w:eastAsia="en-GB"/>
    </w:rPr>
  </w:style>
  <w:style w:type="paragraph" w:customStyle="1" w:styleId="p2">
    <w:name w:val="p2"/>
    <w:basedOn w:val="Normal"/>
    <w:rsid w:val="00BC03B8"/>
    <w:pPr>
      <w:spacing w:after="0" w:line="240" w:lineRule="auto"/>
    </w:pPr>
    <w:rPr>
      <w:rFonts w:ascii="Century Gothic" w:hAnsi="Century Gothic" w:cs="Times New Roman"/>
      <w:sz w:val="18"/>
      <w:szCs w:val="18"/>
      <w:lang w:val="en-GB" w:eastAsia="en-GB"/>
    </w:rPr>
  </w:style>
  <w:style w:type="paragraph" w:customStyle="1" w:styleId="p5">
    <w:name w:val="p5"/>
    <w:basedOn w:val="Normal"/>
    <w:rsid w:val="00BC03B8"/>
    <w:pPr>
      <w:spacing w:after="0" w:line="240" w:lineRule="auto"/>
      <w:ind w:left="270" w:hanging="270"/>
    </w:pPr>
    <w:rPr>
      <w:rFonts w:ascii="Century Gothic" w:hAnsi="Century Gothic" w:cs="Times New Roman"/>
      <w:sz w:val="18"/>
      <w:szCs w:val="18"/>
      <w:lang w:val="en-GB" w:eastAsia="en-GB"/>
    </w:rPr>
  </w:style>
  <w:style w:type="paragraph" w:customStyle="1" w:styleId="p6">
    <w:name w:val="p6"/>
    <w:basedOn w:val="Normal"/>
    <w:rsid w:val="00BC03B8"/>
    <w:pPr>
      <w:spacing w:after="0" w:line="240" w:lineRule="auto"/>
      <w:ind w:left="270" w:hanging="270"/>
      <w:jc w:val="both"/>
    </w:pPr>
    <w:rPr>
      <w:rFonts w:ascii="Century Gothic" w:hAnsi="Century Gothic" w:cs="Times New Roman"/>
      <w:sz w:val="18"/>
      <w:szCs w:val="18"/>
      <w:lang w:val="en-GB" w:eastAsia="en-GB"/>
    </w:rPr>
  </w:style>
  <w:style w:type="character" w:customStyle="1" w:styleId="apple-converted-space">
    <w:name w:val="apple-converted-space"/>
    <w:basedOn w:val="DefaultParagraphFont"/>
    <w:rsid w:val="00BC03B8"/>
  </w:style>
  <w:style w:type="paragraph" w:customStyle="1" w:styleId="Default">
    <w:name w:val="Default"/>
    <w:rsid w:val="004174B8"/>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185634">
      <w:bodyDiv w:val="1"/>
      <w:marLeft w:val="0"/>
      <w:marRight w:val="0"/>
      <w:marTop w:val="0"/>
      <w:marBottom w:val="0"/>
      <w:divBdr>
        <w:top w:val="none" w:sz="0" w:space="0" w:color="auto"/>
        <w:left w:val="none" w:sz="0" w:space="0" w:color="auto"/>
        <w:bottom w:val="none" w:sz="0" w:space="0" w:color="auto"/>
        <w:right w:val="none" w:sz="0" w:space="0" w:color="auto"/>
      </w:divBdr>
    </w:div>
    <w:div w:id="12416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2F02859CEF484A9D8CD35913289C96" ma:contentTypeVersion="8" ma:contentTypeDescription="Create a new document." ma:contentTypeScope="" ma:versionID="48bbfc4ecfdeeaf2afce52506de272cc">
  <xsd:schema xmlns:xsd="http://www.w3.org/2001/XMLSchema" xmlns:xs="http://www.w3.org/2001/XMLSchema" xmlns:p="http://schemas.microsoft.com/office/2006/metadata/properties" xmlns:ns2="b3992147-2aca-43f8-9ab9-8405c94381e3" xmlns:ns3="2d2332f4-fb68-492a-a1d3-3a3952c070b7" targetNamespace="http://schemas.microsoft.com/office/2006/metadata/properties" ma:root="true" ma:fieldsID="fa7c1362068ffb88cb93b6c55a5c682d" ns2:_="" ns3:_="">
    <xsd:import namespace="b3992147-2aca-43f8-9ab9-8405c94381e3"/>
    <xsd:import namespace="2d2332f4-fb68-492a-a1d3-3a3952c07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2147-2aca-43f8-9ab9-8405c9438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2332f4-fb68-492a-a1d3-3a3952c07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d2332f4-fb68-492a-a1d3-3a3952c070b7">
      <UserInfo>
        <DisplayName>Kamila Bielinski</DisplayName>
        <AccountId>17</AccountId>
        <AccountType/>
      </UserInfo>
    </SharedWithUsers>
  </documentManagement>
</p:properties>
</file>

<file path=customXml/itemProps1.xml><?xml version="1.0" encoding="utf-8"?>
<ds:datastoreItem xmlns:ds="http://schemas.openxmlformats.org/officeDocument/2006/customXml" ds:itemID="{96F1F1BC-9B5C-4695-AD97-82B3233DD956}">
  <ds:schemaRefs>
    <ds:schemaRef ds:uri="http://schemas.microsoft.com/sharepoint/v3/contenttype/forms"/>
  </ds:schemaRefs>
</ds:datastoreItem>
</file>

<file path=customXml/itemProps2.xml><?xml version="1.0" encoding="utf-8"?>
<ds:datastoreItem xmlns:ds="http://schemas.openxmlformats.org/officeDocument/2006/customXml" ds:itemID="{076A732B-2755-4781-8538-29860691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2147-2aca-43f8-9ab9-8405c94381e3"/>
    <ds:schemaRef ds:uri="2d2332f4-fb68-492a-a1d3-3a3952c0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80E6C-B43D-497D-9D9C-A717A51C182C}">
  <ds:schemaRefs>
    <ds:schemaRef ds:uri="http://schemas.openxmlformats.org/officeDocument/2006/bibliography"/>
  </ds:schemaRefs>
</ds:datastoreItem>
</file>

<file path=customXml/itemProps4.xml><?xml version="1.0" encoding="utf-8"?>
<ds:datastoreItem xmlns:ds="http://schemas.openxmlformats.org/officeDocument/2006/customXml" ds:itemID="{7381D787-76F1-48C7-B0B2-4DDF9E2A7C1D}">
  <ds:schemaRefs>
    <ds:schemaRef ds:uri="http://schemas.microsoft.com/office/2006/metadata/properties"/>
    <ds:schemaRef ds:uri="http://schemas.microsoft.com/office/infopath/2007/PartnerControls"/>
    <ds:schemaRef ds:uri="2d2332f4-fb68-492a-a1d3-3a3952c070b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Stewart</dc:creator>
  <cp:keywords/>
  <cp:lastModifiedBy>Kamila Bielinski</cp:lastModifiedBy>
  <cp:revision>26</cp:revision>
  <cp:lastPrinted>2022-10-20T10:35:00Z</cp:lastPrinted>
  <dcterms:created xsi:type="dcterms:W3CDTF">2024-03-22T03:52:00Z</dcterms:created>
  <dcterms:modified xsi:type="dcterms:W3CDTF">2024-03-25T05:57:00Z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0x010100372F02859CEF484A9D8CD35913289C96</vt:lpwstr>
  </property>
</Properties>
</file>